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466" w:rsidRPr="006E3B40" w:rsidRDefault="00E437A6" w:rsidP="008E3444">
      <w:pPr>
        <w:spacing w:after="0" w:line="240" w:lineRule="auto"/>
        <w:outlineLvl w:val="0"/>
        <w:rPr>
          <w:rFonts w:ascii="Cambria" w:hAnsi="Cambria" w:cs="Calibri"/>
          <w:b/>
          <w:bCs/>
          <w:kern w:val="28"/>
          <w:sz w:val="48"/>
          <w:szCs w:val="48"/>
        </w:rPr>
      </w:pPr>
      <w:r>
        <w:rPr>
          <w:rFonts w:ascii="Cambria" w:hAnsi="Cambria" w:cs="Calibri"/>
          <w:b/>
          <w:bCs/>
          <w:kern w:val="28"/>
          <w:sz w:val="48"/>
          <w:szCs w:val="48"/>
        </w:rPr>
        <w:t xml:space="preserve"> </w:t>
      </w:r>
      <w:r w:rsidR="004A0466" w:rsidRPr="006E3B40">
        <w:rPr>
          <w:rFonts w:ascii="Cambria" w:hAnsi="Cambria" w:cs="Calibri"/>
          <w:b/>
          <w:bCs/>
          <w:kern w:val="28"/>
          <w:sz w:val="48"/>
          <w:szCs w:val="48"/>
        </w:rPr>
        <w:t>NewYork-Presbyterian/Queens PPS</w:t>
      </w:r>
    </w:p>
    <w:p w:rsidR="004A0466" w:rsidRPr="006E3B40" w:rsidRDefault="004A0466" w:rsidP="008E3444">
      <w:pPr>
        <w:pStyle w:val="NoSpacing"/>
        <w:jc w:val="center"/>
        <w:rPr>
          <w:rFonts w:ascii="Cambria" w:hAnsi="Cambria"/>
          <w:sz w:val="28"/>
        </w:rPr>
      </w:pPr>
      <w:r w:rsidRPr="006E3B40">
        <w:rPr>
          <w:rFonts w:ascii="Cambria" w:hAnsi="Cambria"/>
          <w:sz w:val="28"/>
        </w:rPr>
        <w:t>Project 2.a.ii &amp; 3.</w:t>
      </w:r>
      <w:r w:rsidR="00A243C9">
        <w:rPr>
          <w:rFonts w:ascii="Cambria" w:hAnsi="Cambria"/>
          <w:sz w:val="28"/>
        </w:rPr>
        <w:t>b</w:t>
      </w:r>
      <w:r w:rsidRPr="006E3B40">
        <w:rPr>
          <w:rFonts w:ascii="Cambria" w:hAnsi="Cambria"/>
          <w:sz w:val="28"/>
        </w:rPr>
        <w:t>.i – PCMH &amp; Cardiovascular Project</w:t>
      </w:r>
    </w:p>
    <w:p w:rsidR="00231684" w:rsidRDefault="00231684" w:rsidP="00231684">
      <w:pPr>
        <w:spacing w:after="0" w:line="240" w:lineRule="auto"/>
        <w:jc w:val="center"/>
        <w:rPr>
          <w:rFonts w:ascii="Cambria" w:hAnsi="Cambria" w:cs="Calibri"/>
          <w:i/>
        </w:rPr>
      </w:pPr>
      <w:r>
        <w:rPr>
          <w:rFonts w:ascii="Cambria" w:hAnsi="Cambria" w:cs="Calibri"/>
          <w:i/>
        </w:rPr>
        <w:t>Project Committee Meeting</w:t>
      </w:r>
    </w:p>
    <w:p w:rsidR="004A0466" w:rsidRPr="006E3B40" w:rsidRDefault="00F4386C" w:rsidP="00231684">
      <w:pPr>
        <w:spacing w:after="0" w:line="240" w:lineRule="auto"/>
        <w:jc w:val="center"/>
        <w:rPr>
          <w:rFonts w:ascii="Cambria" w:hAnsi="Cambria" w:cs="Calibri"/>
          <w:i/>
        </w:rPr>
      </w:pPr>
      <w:r>
        <w:rPr>
          <w:rFonts w:ascii="Cambria" w:hAnsi="Cambria" w:cs="Calibri"/>
          <w:i/>
        </w:rPr>
        <w:t>November 10, 2016</w:t>
      </w:r>
      <w:r w:rsidR="000D0DE5">
        <w:rPr>
          <w:rFonts w:ascii="Cambria" w:hAnsi="Cambria" w:cs="Calibri"/>
          <w:i/>
        </w:rPr>
        <w:t xml:space="preserve"> 4:00pm</w:t>
      </w:r>
      <w:r w:rsidR="004A0466" w:rsidRPr="006E3B40">
        <w:rPr>
          <w:rFonts w:ascii="Cambria" w:hAnsi="Cambria" w:cs="Calibri"/>
          <w:i/>
        </w:rPr>
        <w:t xml:space="preserve"> – </w:t>
      </w:r>
      <w:r w:rsidR="00231684">
        <w:rPr>
          <w:rFonts w:ascii="Cambria" w:hAnsi="Cambria" w:cs="Calibri"/>
          <w:i/>
        </w:rPr>
        <w:t>5:0</w:t>
      </w:r>
      <w:r w:rsidR="004A0466" w:rsidRPr="006E3B40">
        <w:rPr>
          <w:rFonts w:ascii="Cambria" w:hAnsi="Cambria" w:cs="Calibri"/>
          <w:i/>
        </w:rPr>
        <w:t>0pm EST</w:t>
      </w:r>
    </w:p>
    <w:p w:rsidR="004A0466" w:rsidRPr="006E3B40" w:rsidRDefault="004A0466" w:rsidP="008E3444">
      <w:pPr>
        <w:tabs>
          <w:tab w:val="left" w:pos="7864"/>
        </w:tabs>
        <w:spacing w:after="0" w:line="240" w:lineRule="auto"/>
        <w:rPr>
          <w:rFonts w:ascii="Cambria" w:hAnsi="Cambria" w:cs="Calibri"/>
          <w:i/>
        </w:rPr>
      </w:pPr>
      <w:r w:rsidRPr="006E3B40">
        <w:rPr>
          <w:rFonts w:ascii="Cambria" w:hAnsi="Cambria" w:cs="Calibri"/>
          <w:i/>
        </w:rPr>
        <w:tab/>
      </w:r>
    </w:p>
    <w:p w:rsidR="004A0466" w:rsidRPr="006E3B40" w:rsidRDefault="004A0466" w:rsidP="008E3444">
      <w:pPr>
        <w:rPr>
          <w:rFonts w:ascii="Cambria" w:hAnsi="Cambria" w:cs="Calibri"/>
        </w:rPr>
      </w:pPr>
      <w:r w:rsidRPr="006E3B40">
        <w:rPr>
          <w:rFonts w:ascii="Cambria" w:hAnsi="Cambria" w:cs="Calibri"/>
          <w:b/>
          <w:bCs/>
          <w:sz w:val="24"/>
          <w:szCs w:val="24"/>
        </w:rPr>
        <w:t>Attendees</w:t>
      </w:r>
      <w:r w:rsidRPr="006E3B40">
        <w:rPr>
          <w:rFonts w:ascii="Cambria" w:hAnsi="Cambria" w:cs="Calibri"/>
        </w:rPr>
        <w:t>: P. Cartmell (NYP/Q), M. Buglino (NYP/</w:t>
      </w:r>
      <w:r w:rsidR="00231684">
        <w:rPr>
          <w:rFonts w:ascii="Cambria" w:hAnsi="Cambria" w:cs="Calibri"/>
        </w:rPr>
        <w:t>Q), S. Willia</w:t>
      </w:r>
      <w:r w:rsidR="00B75EDF">
        <w:rPr>
          <w:rFonts w:ascii="Cambria" w:hAnsi="Cambria" w:cs="Calibri"/>
        </w:rPr>
        <w:t xml:space="preserve">ms (Brightpoint), </w:t>
      </w:r>
      <w:r w:rsidR="00F4386C">
        <w:rPr>
          <w:rFonts w:ascii="Cambria" w:hAnsi="Cambria" w:cs="Calibri"/>
        </w:rPr>
        <w:t>Donna (NYP/Q)</w:t>
      </w:r>
      <w:r w:rsidRPr="006E3B40">
        <w:rPr>
          <w:rFonts w:ascii="Cambria" w:hAnsi="Cambria" w:cs="Calibri"/>
        </w:rPr>
        <w:t>,</w:t>
      </w:r>
      <w:r w:rsidR="00B855BF">
        <w:rPr>
          <w:rFonts w:ascii="Cambria" w:hAnsi="Cambria" w:cs="Calibri"/>
        </w:rPr>
        <w:t xml:space="preserve"> S. Choudhury </w:t>
      </w:r>
      <w:r w:rsidRPr="006E3B40">
        <w:rPr>
          <w:rFonts w:ascii="Cambria" w:hAnsi="Cambria" w:cs="Calibri"/>
        </w:rPr>
        <w:t>(</w:t>
      </w:r>
      <w:r w:rsidR="00B855BF">
        <w:rPr>
          <w:rFonts w:ascii="Cambria" w:hAnsi="Cambria" w:cs="Calibri"/>
        </w:rPr>
        <w:t>NYP/Q</w:t>
      </w:r>
      <w:r w:rsidRPr="006E3B40">
        <w:rPr>
          <w:rFonts w:ascii="Cambria" w:hAnsi="Cambria" w:cs="Calibri"/>
        </w:rPr>
        <w:t>), M. D’Urso (NYP/Q), A. Somogyi (NYP/Q)</w:t>
      </w:r>
      <w:r w:rsidR="00B855BF">
        <w:rPr>
          <w:rFonts w:ascii="Cambria" w:hAnsi="Cambria" w:cs="Calibri"/>
        </w:rPr>
        <w:t xml:space="preserve"> C. Dunkley</w:t>
      </w:r>
      <w:r w:rsidR="00F4386C">
        <w:rPr>
          <w:rFonts w:ascii="Cambria" w:hAnsi="Cambria" w:cs="Calibri"/>
        </w:rPr>
        <w:t>, R. Hopkins (Total Rx), P. Pietro (Alexander Infusion)</w:t>
      </w:r>
    </w:p>
    <w:tbl>
      <w:tblPr>
        <w:tblW w:w="5508"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5513"/>
        <w:gridCol w:w="2654"/>
      </w:tblGrid>
      <w:tr w:rsidR="004A0466" w:rsidRPr="006E3B40" w:rsidTr="00B85675">
        <w:trPr>
          <w:cantSplit/>
          <w:trHeight w:val="415"/>
          <w:tblHeader/>
        </w:trPr>
        <w:tc>
          <w:tcPr>
            <w:tcW w:w="1129" w:type="pct"/>
            <w:shd w:val="clear" w:color="auto" w:fill="365F91"/>
          </w:tcPr>
          <w:p w:rsidR="004A0466" w:rsidRPr="006E3B40" w:rsidRDefault="004A0466" w:rsidP="008E3444">
            <w:pPr>
              <w:widowControl w:val="0"/>
              <w:spacing w:line="240" w:lineRule="auto"/>
              <w:rPr>
                <w:rFonts w:ascii="Cambria" w:hAnsi="Cambria" w:cs="Calibri"/>
                <w:b/>
                <w:bCs/>
              </w:rPr>
            </w:pPr>
            <w:r w:rsidRPr="006E3B40">
              <w:rPr>
                <w:rFonts w:ascii="Cambria" w:hAnsi="Cambria" w:cs="Calibri"/>
                <w:b/>
                <w:bCs/>
              </w:rPr>
              <w:t>Topic</w:t>
            </w:r>
          </w:p>
        </w:tc>
        <w:tc>
          <w:tcPr>
            <w:tcW w:w="2613" w:type="pct"/>
            <w:shd w:val="clear" w:color="auto" w:fill="365F91"/>
          </w:tcPr>
          <w:p w:rsidR="004A0466" w:rsidRPr="006E3B40" w:rsidRDefault="004A0466" w:rsidP="008E3444">
            <w:pPr>
              <w:widowControl w:val="0"/>
              <w:tabs>
                <w:tab w:val="center" w:pos="3537"/>
              </w:tabs>
              <w:spacing w:line="240" w:lineRule="auto"/>
              <w:rPr>
                <w:rFonts w:ascii="Cambria" w:hAnsi="Cambria" w:cs="Calibri"/>
                <w:b/>
                <w:bCs/>
              </w:rPr>
            </w:pPr>
            <w:r w:rsidRPr="006E3B40">
              <w:rPr>
                <w:rFonts w:ascii="Cambria" w:hAnsi="Cambria" w:cs="Calibri"/>
                <w:b/>
                <w:bCs/>
              </w:rPr>
              <w:t>Discussion</w:t>
            </w:r>
            <w:r w:rsidRPr="006E3B40">
              <w:rPr>
                <w:rFonts w:ascii="Cambria" w:hAnsi="Cambria" w:cs="Calibri"/>
                <w:b/>
                <w:bCs/>
              </w:rPr>
              <w:tab/>
            </w:r>
          </w:p>
        </w:tc>
        <w:tc>
          <w:tcPr>
            <w:tcW w:w="1258" w:type="pct"/>
            <w:shd w:val="clear" w:color="auto" w:fill="365F91"/>
          </w:tcPr>
          <w:p w:rsidR="004A0466" w:rsidRPr="006E3B40" w:rsidRDefault="004A0466" w:rsidP="008E3444">
            <w:pPr>
              <w:widowControl w:val="0"/>
              <w:spacing w:line="240" w:lineRule="auto"/>
              <w:rPr>
                <w:rFonts w:ascii="Cambria" w:hAnsi="Cambria" w:cs="Calibri"/>
                <w:b/>
                <w:bCs/>
              </w:rPr>
            </w:pPr>
            <w:r w:rsidRPr="006E3B40">
              <w:rPr>
                <w:rFonts w:ascii="Cambria" w:hAnsi="Cambria" w:cs="Calibri"/>
                <w:b/>
                <w:bCs/>
              </w:rPr>
              <w:t>Actions</w:t>
            </w:r>
          </w:p>
        </w:tc>
      </w:tr>
      <w:tr w:rsidR="004A0466" w:rsidRPr="006E3B40" w:rsidTr="00B85675">
        <w:trPr>
          <w:trHeight w:val="348"/>
        </w:trPr>
        <w:tc>
          <w:tcPr>
            <w:tcW w:w="1129" w:type="pct"/>
          </w:tcPr>
          <w:p w:rsidR="004A0466" w:rsidRPr="006E3B40" w:rsidRDefault="004A0466" w:rsidP="008E3444">
            <w:pPr>
              <w:widowControl w:val="0"/>
              <w:numPr>
                <w:ilvl w:val="0"/>
                <w:numId w:val="3"/>
              </w:numPr>
              <w:spacing w:line="240" w:lineRule="auto"/>
              <w:contextualSpacing/>
              <w:rPr>
                <w:rFonts w:ascii="Cambria" w:hAnsi="Cambria" w:cs="Calibri"/>
                <w:b/>
                <w:bCs/>
              </w:rPr>
            </w:pPr>
            <w:r w:rsidRPr="006E3B40">
              <w:rPr>
                <w:rFonts w:ascii="Cambria" w:hAnsi="Cambria" w:cs="Calibri"/>
                <w:b/>
                <w:bCs/>
              </w:rPr>
              <w:t xml:space="preserve"> Agenda:</w:t>
            </w:r>
          </w:p>
          <w:p w:rsidR="004A0466" w:rsidRPr="006E3B40" w:rsidRDefault="004A0466" w:rsidP="008E3444">
            <w:pPr>
              <w:widowControl w:val="0"/>
              <w:spacing w:line="240" w:lineRule="auto"/>
              <w:ind w:left="720"/>
              <w:contextualSpacing/>
              <w:rPr>
                <w:rFonts w:ascii="Cambria" w:hAnsi="Cambria" w:cs="Calibri"/>
                <w:bCs/>
              </w:rPr>
            </w:pPr>
          </w:p>
        </w:tc>
        <w:tc>
          <w:tcPr>
            <w:tcW w:w="2613" w:type="pct"/>
          </w:tcPr>
          <w:p w:rsidR="004A0466" w:rsidRPr="006E3B40" w:rsidRDefault="004A0466" w:rsidP="008E3444">
            <w:pPr>
              <w:widowControl w:val="0"/>
              <w:numPr>
                <w:ilvl w:val="0"/>
                <w:numId w:val="5"/>
              </w:numPr>
              <w:spacing w:after="0" w:line="240" w:lineRule="auto"/>
              <w:contextualSpacing/>
              <w:rPr>
                <w:rFonts w:ascii="Cambria" w:hAnsi="Cambria" w:cs="Calibri"/>
                <w:bCs/>
              </w:rPr>
            </w:pPr>
            <w:r w:rsidRPr="006E3B40">
              <w:rPr>
                <w:rFonts w:ascii="Cambria" w:hAnsi="Cambria" w:cs="Calibri"/>
                <w:bCs/>
              </w:rPr>
              <w:t>Welcome &amp; Purpose</w:t>
            </w:r>
          </w:p>
          <w:p w:rsidR="004A0466" w:rsidRDefault="00B75EDF" w:rsidP="008E3444">
            <w:pPr>
              <w:widowControl w:val="0"/>
              <w:numPr>
                <w:ilvl w:val="0"/>
                <w:numId w:val="5"/>
              </w:numPr>
              <w:spacing w:after="0" w:line="240" w:lineRule="auto"/>
              <w:contextualSpacing/>
              <w:rPr>
                <w:rFonts w:ascii="Cambria" w:hAnsi="Cambria" w:cs="Calibri"/>
                <w:bCs/>
              </w:rPr>
            </w:pPr>
            <w:r>
              <w:rPr>
                <w:rFonts w:ascii="Cambria" w:hAnsi="Cambria" w:cs="Calibri"/>
                <w:bCs/>
              </w:rPr>
              <w:t xml:space="preserve">Meeting minutes Approval </w:t>
            </w:r>
          </w:p>
          <w:p w:rsidR="00B855BF" w:rsidRDefault="00F4386C" w:rsidP="008E3444">
            <w:pPr>
              <w:widowControl w:val="0"/>
              <w:numPr>
                <w:ilvl w:val="0"/>
                <w:numId w:val="5"/>
              </w:numPr>
              <w:spacing w:after="0" w:line="240" w:lineRule="auto"/>
              <w:contextualSpacing/>
              <w:rPr>
                <w:rFonts w:ascii="Cambria" w:hAnsi="Cambria" w:cs="Calibri"/>
                <w:bCs/>
              </w:rPr>
            </w:pPr>
            <w:r>
              <w:rPr>
                <w:rFonts w:ascii="Cambria" w:hAnsi="Cambria" w:cs="Calibri"/>
                <w:bCs/>
              </w:rPr>
              <w:t>Milestone 18: Step:4</w:t>
            </w:r>
          </w:p>
          <w:p w:rsidR="004A0466" w:rsidRPr="00F4386C" w:rsidRDefault="00F4386C" w:rsidP="00F4386C">
            <w:pPr>
              <w:widowControl w:val="0"/>
              <w:numPr>
                <w:ilvl w:val="0"/>
                <w:numId w:val="5"/>
              </w:numPr>
              <w:spacing w:after="0" w:line="240" w:lineRule="auto"/>
              <w:contextualSpacing/>
              <w:rPr>
                <w:rFonts w:ascii="Cambria" w:hAnsi="Cambria" w:cs="Calibri"/>
                <w:bCs/>
              </w:rPr>
            </w:pPr>
            <w:r>
              <w:rPr>
                <w:rFonts w:ascii="Cambria" w:hAnsi="Cambria" w:cs="Calibri"/>
                <w:bCs/>
              </w:rPr>
              <w:t>Milestone 7</w:t>
            </w:r>
          </w:p>
        </w:tc>
        <w:tc>
          <w:tcPr>
            <w:tcW w:w="1258" w:type="pct"/>
          </w:tcPr>
          <w:p w:rsidR="004A0466" w:rsidRPr="006E3B40" w:rsidRDefault="004A0466" w:rsidP="008E3444">
            <w:pPr>
              <w:numPr>
                <w:ilvl w:val="0"/>
                <w:numId w:val="1"/>
              </w:numPr>
              <w:contextualSpacing/>
              <w:rPr>
                <w:rFonts w:ascii="Cambria" w:hAnsi="Cambria" w:cs="Calibri"/>
              </w:rPr>
            </w:pPr>
            <w:r w:rsidRPr="006E3B40">
              <w:rPr>
                <w:rFonts w:ascii="Cambria" w:hAnsi="Cambria" w:cs="Calibri"/>
              </w:rPr>
              <w:t>N/A</w:t>
            </w:r>
          </w:p>
        </w:tc>
      </w:tr>
      <w:tr w:rsidR="004A0466" w:rsidRPr="006E3B40" w:rsidTr="00B85675">
        <w:trPr>
          <w:trHeight w:val="1598"/>
        </w:trPr>
        <w:tc>
          <w:tcPr>
            <w:tcW w:w="1129" w:type="pct"/>
          </w:tcPr>
          <w:p w:rsidR="00843FAE" w:rsidRPr="00843FAE" w:rsidRDefault="004A0466" w:rsidP="00B6523C">
            <w:pPr>
              <w:numPr>
                <w:ilvl w:val="0"/>
                <w:numId w:val="3"/>
              </w:numPr>
              <w:contextualSpacing/>
              <w:rPr>
                <w:rFonts w:ascii="Cambria" w:hAnsi="Cambria" w:cs="Calibri"/>
                <w:b/>
                <w:bCs/>
              </w:rPr>
            </w:pPr>
            <w:r w:rsidRPr="00843FAE">
              <w:rPr>
                <w:rFonts w:ascii="Cambria" w:hAnsi="Cambria" w:cs="Calibri"/>
                <w:b/>
                <w:bCs/>
              </w:rPr>
              <w:t xml:space="preserve">Meeting minutes: </w:t>
            </w:r>
            <w:r w:rsidRPr="00843FAE">
              <w:rPr>
                <w:rFonts w:ascii="Cambria" w:hAnsi="Cambria" w:cs="Calibri"/>
                <w:bCs/>
              </w:rPr>
              <w:t xml:space="preserve"> </w:t>
            </w:r>
          </w:p>
          <w:p w:rsidR="004A0466" w:rsidRPr="006E3B40" w:rsidRDefault="004A0466" w:rsidP="00843FAE">
            <w:pPr>
              <w:ind w:left="720"/>
              <w:contextualSpacing/>
              <w:rPr>
                <w:rFonts w:ascii="Cambria" w:hAnsi="Cambria" w:cs="Calibri"/>
                <w:b/>
                <w:bCs/>
              </w:rPr>
            </w:pPr>
            <w:r w:rsidRPr="00843FAE">
              <w:rPr>
                <w:rFonts w:ascii="Cambria" w:hAnsi="Cambria" w:cs="Calibri"/>
                <w:bCs/>
              </w:rPr>
              <w:t>A. Somogyi, M.D</w:t>
            </w:r>
          </w:p>
        </w:tc>
        <w:tc>
          <w:tcPr>
            <w:tcW w:w="2613" w:type="pct"/>
          </w:tcPr>
          <w:p w:rsidR="004A0466" w:rsidRPr="006E3B40" w:rsidRDefault="004A0466" w:rsidP="00F4386C">
            <w:pPr>
              <w:widowControl w:val="0"/>
              <w:numPr>
                <w:ilvl w:val="0"/>
                <w:numId w:val="4"/>
              </w:numPr>
              <w:spacing w:after="0" w:line="240" w:lineRule="auto"/>
              <w:contextualSpacing/>
              <w:rPr>
                <w:rFonts w:ascii="Cambria" w:hAnsi="Cambria" w:cs="Calibri"/>
                <w:bCs/>
              </w:rPr>
            </w:pPr>
            <w:r w:rsidRPr="006E3B40">
              <w:rPr>
                <w:rFonts w:ascii="Cambria" w:hAnsi="Cambria"/>
                <w:bCs/>
              </w:rPr>
              <w:t xml:space="preserve">Committee </w:t>
            </w:r>
            <w:r w:rsidR="00F4386C">
              <w:rPr>
                <w:rFonts w:ascii="Cambria" w:hAnsi="Cambria"/>
                <w:bCs/>
              </w:rPr>
              <w:t>reviewed meeting minutes from 10</w:t>
            </w:r>
            <w:r w:rsidR="00B75EDF">
              <w:rPr>
                <w:rFonts w:ascii="Cambria" w:hAnsi="Cambria"/>
                <w:bCs/>
              </w:rPr>
              <w:t>/</w:t>
            </w:r>
            <w:r w:rsidR="00F4386C">
              <w:rPr>
                <w:rFonts w:ascii="Cambria" w:hAnsi="Cambria"/>
                <w:bCs/>
              </w:rPr>
              <w:t>13/</w:t>
            </w:r>
            <w:r w:rsidRPr="006E3B40">
              <w:rPr>
                <w:rFonts w:ascii="Cambria" w:hAnsi="Cambria"/>
                <w:bCs/>
              </w:rPr>
              <w:t>16 meeting.</w:t>
            </w:r>
          </w:p>
        </w:tc>
        <w:tc>
          <w:tcPr>
            <w:tcW w:w="1258" w:type="pct"/>
          </w:tcPr>
          <w:p w:rsidR="004A0466" w:rsidRPr="006E3B40" w:rsidRDefault="004A0466" w:rsidP="008E3444">
            <w:pPr>
              <w:numPr>
                <w:ilvl w:val="0"/>
                <w:numId w:val="1"/>
              </w:numPr>
              <w:contextualSpacing/>
              <w:rPr>
                <w:rFonts w:ascii="Cambria" w:hAnsi="Cambria" w:cs="Calibri"/>
              </w:rPr>
            </w:pPr>
            <w:r w:rsidRPr="006E3B40">
              <w:rPr>
                <w:rFonts w:ascii="Cambria" w:hAnsi="Cambria" w:cs="Calibri"/>
              </w:rPr>
              <w:t xml:space="preserve"> </w:t>
            </w:r>
            <w:r w:rsidRPr="006E3B40">
              <w:rPr>
                <w:rFonts w:ascii="Cambria" w:hAnsi="Cambria"/>
              </w:rPr>
              <w:t>Committee voted to unanimously approve the meeting minutes</w:t>
            </w:r>
          </w:p>
        </w:tc>
      </w:tr>
      <w:tr w:rsidR="004A0466" w:rsidRPr="006E3B40" w:rsidTr="00B85675">
        <w:trPr>
          <w:trHeight w:val="1002"/>
        </w:trPr>
        <w:tc>
          <w:tcPr>
            <w:tcW w:w="1129" w:type="pct"/>
          </w:tcPr>
          <w:p w:rsidR="004A0466" w:rsidRPr="006E3B40" w:rsidRDefault="00F4386C" w:rsidP="008E3444">
            <w:pPr>
              <w:widowControl w:val="0"/>
              <w:numPr>
                <w:ilvl w:val="0"/>
                <w:numId w:val="3"/>
              </w:numPr>
              <w:spacing w:line="240" w:lineRule="auto"/>
              <w:contextualSpacing/>
              <w:rPr>
                <w:rFonts w:ascii="Cambria" w:hAnsi="Cambria" w:cs="Calibri"/>
                <w:b/>
                <w:bCs/>
              </w:rPr>
            </w:pPr>
            <w:r>
              <w:rPr>
                <w:rFonts w:ascii="Cambria" w:hAnsi="Cambria" w:cs="Calibri"/>
                <w:b/>
                <w:bCs/>
              </w:rPr>
              <w:t>Milestone #18 Step 4</w:t>
            </w:r>
          </w:p>
          <w:p w:rsidR="00B855BF" w:rsidRPr="00231684" w:rsidRDefault="00F4386C" w:rsidP="00F4386C">
            <w:pPr>
              <w:widowControl w:val="0"/>
              <w:spacing w:line="240" w:lineRule="auto"/>
              <w:ind w:left="720"/>
              <w:contextualSpacing/>
              <w:rPr>
                <w:rFonts w:ascii="Cambria" w:hAnsi="Cambria" w:cs="Calibri"/>
                <w:bCs/>
              </w:rPr>
            </w:pPr>
            <w:r>
              <w:rPr>
                <w:rFonts w:ascii="Cambria" w:hAnsi="Cambria" w:cs="Calibri"/>
                <w:bCs/>
              </w:rPr>
              <w:t>D. Cheslick,RN/ S. Choudhury</w:t>
            </w:r>
          </w:p>
        </w:tc>
        <w:tc>
          <w:tcPr>
            <w:tcW w:w="2613" w:type="pct"/>
          </w:tcPr>
          <w:p w:rsidR="00F4386C" w:rsidRPr="002F0A1C" w:rsidRDefault="00F4386C" w:rsidP="00F4386C">
            <w:pPr>
              <w:pStyle w:val="Header"/>
              <w:rPr>
                <w:rFonts w:ascii="Times New Roman" w:hAnsi="Times New Roman"/>
                <w:color w:val="000000"/>
              </w:rPr>
            </w:pPr>
            <w:r w:rsidRPr="00CF3AE9">
              <w:rPr>
                <w:rFonts w:ascii="Times New Roman" w:hAnsi="Times New Roman"/>
                <w:b/>
                <w:color w:val="000000"/>
              </w:rPr>
              <w:t>Milestone# 18</w:t>
            </w:r>
            <w:r>
              <w:rPr>
                <w:rFonts w:ascii="Times New Roman" w:hAnsi="Times New Roman"/>
                <w:b/>
                <w:color w:val="000000"/>
              </w:rPr>
              <w:t xml:space="preserve">: </w:t>
            </w:r>
            <w:r w:rsidRPr="002F0A1C">
              <w:rPr>
                <w:rFonts w:ascii="Times New Roman" w:hAnsi="Times New Roman"/>
                <w:color w:val="000000"/>
              </w:rPr>
              <w:t>Adopt Strategies from the Million Hearts Campaign</w:t>
            </w:r>
          </w:p>
          <w:p w:rsidR="00F4386C" w:rsidRDefault="00F4386C" w:rsidP="00F4386C">
            <w:pPr>
              <w:pStyle w:val="Header"/>
              <w:rPr>
                <w:rFonts w:ascii="Times New Roman" w:hAnsi="Times New Roman"/>
                <w:b/>
                <w:color w:val="000000"/>
              </w:rPr>
            </w:pPr>
            <w:r w:rsidRPr="00CF3AE9">
              <w:rPr>
                <w:rFonts w:ascii="Times New Roman" w:hAnsi="Times New Roman"/>
                <w:b/>
                <w:color w:val="000000"/>
              </w:rPr>
              <w:t xml:space="preserve"> </w:t>
            </w:r>
          </w:p>
          <w:p w:rsidR="00F4386C" w:rsidRPr="00CF3AE9" w:rsidRDefault="00F4386C" w:rsidP="00F4386C">
            <w:pPr>
              <w:pStyle w:val="Header"/>
              <w:rPr>
                <w:rFonts w:ascii="Times New Roman" w:hAnsi="Times New Roman"/>
                <w:b/>
                <w:color w:val="000000"/>
              </w:rPr>
            </w:pPr>
            <w:r w:rsidRPr="00CF3AE9">
              <w:rPr>
                <w:rFonts w:ascii="Times New Roman" w:hAnsi="Times New Roman"/>
                <w:b/>
                <w:color w:val="000000"/>
              </w:rPr>
              <w:t xml:space="preserve">Task Step# 4: </w:t>
            </w:r>
          </w:p>
          <w:p w:rsidR="00F4386C" w:rsidRPr="00CF3AE9" w:rsidRDefault="00F4386C" w:rsidP="00F4386C">
            <w:pPr>
              <w:pStyle w:val="Header"/>
              <w:rPr>
                <w:rFonts w:ascii="Times New Roman" w:hAnsi="Times New Roman"/>
                <w:color w:val="000000"/>
              </w:rPr>
            </w:pPr>
            <w:r w:rsidRPr="00CF3AE9">
              <w:rPr>
                <w:rFonts w:ascii="Times New Roman" w:hAnsi="Times New Roman"/>
                <w:color w:val="000000"/>
              </w:rPr>
              <w:t xml:space="preserve">Build Education Model for Million Hearts Campaign </w:t>
            </w:r>
          </w:p>
          <w:p w:rsidR="00F4386C" w:rsidRDefault="00F4386C" w:rsidP="00F4386C">
            <w:pPr>
              <w:pStyle w:val="Header"/>
              <w:numPr>
                <w:ilvl w:val="0"/>
                <w:numId w:val="1"/>
              </w:numPr>
              <w:tabs>
                <w:tab w:val="clear" w:pos="4680"/>
                <w:tab w:val="clear" w:pos="9360"/>
              </w:tabs>
              <w:spacing w:line="276" w:lineRule="auto"/>
              <w:rPr>
                <w:rFonts w:ascii="Times New Roman" w:hAnsi="Times New Roman"/>
                <w:color w:val="000000"/>
              </w:rPr>
            </w:pPr>
            <w:r w:rsidRPr="002F0A1C">
              <w:rPr>
                <w:rFonts w:ascii="Times New Roman" w:hAnsi="Times New Roman"/>
                <w:color w:val="000000"/>
              </w:rPr>
              <w:t>Adopt best practices from Broadway Internal medicine</w:t>
            </w:r>
          </w:p>
          <w:p w:rsidR="00F4386C" w:rsidRPr="00F4386C" w:rsidRDefault="00F4386C" w:rsidP="00F4386C">
            <w:pPr>
              <w:widowControl w:val="0"/>
              <w:numPr>
                <w:ilvl w:val="0"/>
                <w:numId w:val="1"/>
              </w:numPr>
              <w:spacing w:after="0" w:line="240" w:lineRule="auto"/>
              <w:contextualSpacing/>
              <w:rPr>
                <w:rFonts w:ascii="Cambria" w:hAnsi="Cambria" w:cs="Calibri"/>
                <w:bCs/>
              </w:rPr>
            </w:pPr>
            <w:r w:rsidRPr="002F0A1C">
              <w:rPr>
                <w:rFonts w:ascii="Times New Roman" w:hAnsi="Times New Roman"/>
                <w:color w:val="000000"/>
              </w:rPr>
              <w:t>Possibly conduct training session with cardio providers by Dr. Luz Ares and Dr, Carlos Gonzalez</w:t>
            </w:r>
          </w:p>
          <w:p w:rsidR="00464F0A" w:rsidRPr="00F10C93" w:rsidRDefault="00464F0A" w:rsidP="00F4386C">
            <w:pPr>
              <w:widowControl w:val="0"/>
              <w:spacing w:after="0" w:line="240" w:lineRule="auto"/>
              <w:ind w:left="360"/>
              <w:contextualSpacing/>
              <w:rPr>
                <w:rFonts w:ascii="Cambria" w:hAnsi="Cambria" w:cs="Calibri"/>
                <w:bCs/>
              </w:rPr>
            </w:pPr>
          </w:p>
        </w:tc>
        <w:tc>
          <w:tcPr>
            <w:tcW w:w="1258" w:type="pct"/>
          </w:tcPr>
          <w:p w:rsidR="00F4386C" w:rsidRDefault="00F4386C" w:rsidP="00F10C93">
            <w:pPr>
              <w:numPr>
                <w:ilvl w:val="0"/>
                <w:numId w:val="1"/>
              </w:numPr>
              <w:contextualSpacing/>
              <w:rPr>
                <w:rFonts w:ascii="Cambria" w:hAnsi="Cambria" w:cs="Calibri"/>
              </w:rPr>
            </w:pPr>
            <w:r>
              <w:rPr>
                <w:rFonts w:ascii="Cambria" w:hAnsi="Cambria" w:cs="Calibri"/>
              </w:rPr>
              <w:t>D. Cheslick and s. Choudhury will reach out to the Million Heart Campaign to get in contact with Dr. Ares and Dr. Gonzalez regarding the training session.</w:t>
            </w:r>
          </w:p>
          <w:p w:rsidR="00D73E7E" w:rsidRPr="006E3B40" w:rsidRDefault="00F4386C" w:rsidP="00F4386C">
            <w:pPr>
              <w:numPr>
                <w:ilvl w:val="0"/>
                <w:numId w:val="1"/>
              </w:numPr>
              <w:contextualSpacing/>
              <w:rPr>
                <w:rFonts w:ascii="Cambria" w:hAnsi="Cambria" w:cs="Calibri"/>
              </w:rPr>
            </w:pPr>
            <w:r>
              <w:rPr>
                <w:rFonts w:ascii="Cambria" w:hAnsi="Cambria" w:cs="Calibri"/>
              </w:rPr>
              <w:t xml:space="preserve">The PMO will notify partners on more information next committee meeting </w:t>
            </w:r>
          </w:p>
        </w:tc>
      </w:tr>
      <w:tr w:rsidR="00464F0A" w:rsidRPr="006E3B40" w:rsidTr="00B85675">
        <w:trPr>
          <w:trHeight w:val="1314"/>
        </w:trPr>
        <w:tc>
          <w:tcPr>
            <w:tcW w:w="1129" w:type="pct"/>
          </w:tcPr>
          <w:p w:rsidR="00F4386C" w:rsidRDefault="00F4386C" w:rsidP="00E11F3C">
            <w:pPr>
              <w:numPr>
                <w:ilvl w:val="0"/>
                <w:numId w:val="3"/>
              </w:numPr>
              <w:contextualSpacing/>
              <w:rPr>
                <w:rFonts w:ascii="Cambria" w:hAnsi="Cambria" w:cs="Calibri"/>
                <w:b/>
                <w:bCs/>
              </w:rPr>
            </w:pPr>
            <w:r>
              <w:rPr>
                <w:rFonts w:ascii="Cambria" w:hAnsi="Cambria" w:cs="Calibri"/>
                <w:b/>
                <w:bCs/>
              </w:rPr>
              <w:t>Milestone 7:</w:t>
            </w:r>
          </w:p>
          <w:p w:rsidR="00464F0A" w:rsidRPr="00B855BF" w:rsidRDefault="00F4386C" w:rsidP="00F4386C">
            <w:pPr>
              <w:widowControl w:val="0"/>
              <w:spacing w:line="240" w:lineRule="auto"/>
              <w:contextualSpacing/>
              <w:jc w:val="center"/>
              <w:rPr>
                <w:rFonts w:ascii="Cambria" w:hAnsi="Cambria" w:cs="Calibri"/>
                <w:bCs/>
              </w:rPr>
            </w:pPr>
            <w:r>
              <w:rPr>
                <w:rFonts w:ascii="Cambria" w:hAnsi="Cambria" w:cs="Calibri"/>
                <w:bCs/>
              </w:rPr>
              <w:t>M. D’Urso/ S. Choudhury</w:t>
            </w:r>
          </w:p>
        </w:tc>
        <w:tc>
          <w:tcPr>
            <w:tcW w:w="2613" w:type="pct"/>
          </w:tcPr>
          <w:p w:rsidR="00F4386C" w:rsidRPr="002F0A1C" w:rsidRDefault="00F4386C" w:rsidP="00F4386C">
            <w:pPr>
              <w:pStyle w:val="Header"/>
              <w:rPr>
                <w:rFonts w:ascii="Times New Roman" w:hAnsi="Times New Roman"/>
                <w:color w:val="000000"/>
              </w:rPr>
            </w:pPr>
            <w:r>
              <w:rPr>
                <w:rFonts w:ascii="Times New Roman" w:hAnsi="Times New Roman"/>
                <w:b/>
                <w:color w:val="000000"/>
              </w:rPr>
              <w:t xml:space="preserve">Milestone# 7: </w:t>
            </w:r>
            <w:r w:rsidRPr="002F0A1C">
              <w:rPr>
                <w:rFonts w:ascii="Times New Roman" w:hAnsi="Times New Roman"/>
                <w:color w:val="000000"/>
              </w:rPr>
              <w:t xml:space="preserve">Develop care coordination teams including use of nursing staff, pharmacists, dieticians and community health workers to address lifestyle changes, medication adherence, health literacy issues, and patient self-efficacy and confidence in self-management </w:t>
            </w:r>
          </w:p>
          <w:p w:rsidR="00F4386C" w:rsidRDefault="00F4386C" w:rsidP="00F4386C">
            <w:pPr>
              <w:pStyle w:val="Header"/>
              <w:rPr>
                <w:rFonts w:ascii="Times New Roman" w:hAnsi="Times New Roman"/>
                <w:b/>
                <w:color w:val="000000"/>
              </w:rPr>
            </w:pPr>
          </w:p>
          <w:p w:rsidR="00F4386C" w:rsidRDefault="00F4386C" w:rsidP="00F4386C">
            <w:pPr>
              <w:pStyle w:val="Header"/>
              <w:rPr>
                <w:rFonts w:ascii="Times New Roman" w:hAnsi="Times New Roman"/>
                <w:b/>
                <w:color w:val="000000"/>
              </w:rPr>
            </w:pPr>
            <w:r>
              <w:rPr>
                <w:rFonts w:ascii="Times New Roman" w:hAnsi="Times New Roman"/>
                <w:b/>
                <w:color w:val="000000"/>
              </w:rPr>
              <w:t xml:space="preserve">Metric/Deliverable by 03/31/2017: </w:t>
            </w:r>
          </w:p>
          <w:p w:rsidR="00F4386C" w:rsidRDefault="00F4386C" w:rsidP="00F4386C">
            <w:pPr>
              <w:pStyle w:val="Header"/>
              <w:numPr>
                <w:ilvl w:val="0"/>
                <w:numId w:val="15"/>
              </w:numPr>
              <w:tabs>
                <w:tab w:val="clear" w:pos="4680"/>
                <w:tab w:val="clear" w:pos="9360"/>
              </w:tabs>
              <w:spacing w:line="276" w:lineRule="auto"/>
              <w:rPr>
                <w:rFonts w:ascii="Times New Roman" w:hAnsi="Times New Roman"/>
                <w:color w:val="000000"/>
              </w:rPr>
            </w:pPr>
            <w:r w:rsidRPr="002F0A1C">
              <w:rPr>
                <w:rFonts w:ascii="Times New Roman" w:hAnsi="Times New Roman"/>
                <w:color w:val="000000"/>
              </w:rPr>
              <w:t>Care coordination teams are in place and include nursing staff, pharmacists, dieticians, community health workers, and Health Home care managers, where applicable</w:t>
            </w:r>
            <w:r>
              <w:rPr>
                <w:rFonts w:ascii="Times New Roman" w:hAnsi="Times New Roman"/>
                <w:color w:val="000000"/>
              </w:rPr>
              <w:t xml:space="preserve">. </w:t>
            </w:r>
          </w:p>
          <w:p w:rsidR="00F4386C" w:rsidRDefault="00F4386C" w:rsidP="00F4386C">
            <w:pPr>
              <w:pStyle w:val="Header"/>
              <w:rPr>
                <w:rFonts w:ascii="Times New Roman" w:hAnsi="Times New Roman"/>
                <w:color w:val="000000"/>
              </w:rPr>
            </w:pPr>
          </w:p>
          <w:p w:rsidR="00F4386C" w:rsidRDefault="00F4386C" w:rsidP="00F4386C">
            <w:pPr>
              <w:pStyle w:val="Header"/>
              <w:rPr>
                <w:rFonts w:ascii="Times New Roman" w:hAnsi="Times New Roman"/>
                <w:color w:val="000000"/>
              </w:rPr>
            </w:pPr>
          </w:p>
          <w:p w:rsidR="00F4386C" w:rsidRDefault="00F4386C" w:rsidP="00F4386C">
            <w:pPr>
              <w:pStyle w:val="Header"/>
              <w:rPr>
                <w:rFonts w:ascii="Times New Roman" w:hAnsi="Times New Roman"/>
                <w:color w:val="000000"/>
              </w:rPr>
            </w:pPr>
          </w:p>
          <w:p w:rsidR="00F4386C" w:rsidRDefault="00F4386C" w:rsidP="00F4386C">
            <w:pPr>
              <w:pStyle w:val="Header"/>
              <w:rPr>
                <w:rFonts w:ascii="Times New Roman" w:hAnsi="Times New Roman"/>
                <w:color w:val="000000"/>
              </w:rPr>
            </w:pPr>
          </w:p>
          <w:p w:rsidR="00F4386C" w:rsidRDefault="00F4386C" w:rsidP="00F4386C">
            <w:pPr>
              <w:pStyle w:val="Header"/>
              <w:rPr>
                <w:rFonts w:ascii="Times New Roman" w:hAnsi="Times New Roman"/>
                <w:color w:val="000000"/>
              </w:rPr>
            </w:pPr>
          </w:p>
          <w:p w:rsidR="00F4386C" w:rsidRDefault="00F4386C" w:rsidP="00F4386C">
            <w:pPr>
              <w:pStyle w:val="Header"/>
              <w:rPr>
                <w:rFonts w:ascii="Times New Roman" w:hAnsi="Times New Roman"/>
                <w:color w:val="000000"/>
              </w:rPr>
            </w:pPr>
          </w:p>
          <w:p w:rsidR="00F4386C" w:rsidRDefault="00F4386C" w:rsidP="00F4386C">
            <w:pPr>
              <w:pStyle w:val="Header"/>
              <w:rPr>
                <w:rFonts w:ascii="Times New Roman" w:hAnsi="Times New Roman"/>
                <w:b/>
                <w:color w:val="000000"/>
              </w:rPr>
            </w:pPr>
            <w:r>
              <w:rPr>
                <w:rFonts w:ascii="Times New Roman" w:hAnsi="Times New Roman"/>
                <w:b/>
                <w:color w:val="000000"/>
              </w:rPr>
              <w:t xml:space="preserve">Metric/Deliverable by 03/31/2017: </w:t>
            </w:r>
          </w:p>
          <w:p w:rsidR="00F4386C" w:rsidRDefault="00F4386C" w:rsidP="00F4386C">
            <w:pPr>
              <w:pStyle w:val="Header"/>
              <w:rPr>
                <w:rFonts w:ascii="Times New Roman" w:hAnsi="Times New Roman"/>
                <w:color w:val="000000"/>
              </w:rPr>
            </w:pPr>
          </w:p>
          <w:p w:rsidR="00F4386C" w:rsidRPr="002F0A1C" w:rsidRDefault="00F4386C" w:rsidP="00F4386C">
            <w:pPr>
              <w:pStyle w:val="Header"/>
              <w:numPr>
                <w:ilvl w:val="0"/>
                <w:numId w:val="15"/>
              </w:numPr>
              <w:tabs>
                <w:tab w:val="clear" w:pos="4680"/>
                <w:tab w:val="clear" w:pos="9360"/>
              </w:tabs>
              <w:spacing w:line="276" w:lineRule="auto"/>
              <w:rPr>
                <w:rFonts w:ascii="Times New Roman" w:hAnsi="Times New Roman"/>
                <w:color w:val="000000"/>
              </w:rPr>
            </w:pPr>
            <w:r>
              <w:rPr>
                <w:rFonts w:ascii="Times New Roman" w:hAnsi="Times New Roman"/>
                <w:color w:val="000000"/>
              </w:rPr>
              <w:t>Care Coordination Processes are in place</w:t>
            </w:r>
          </w:p>
          <w:p w:rsidR="00F4386C" w:rsidRDefault="00F4386C" w:rsidP="00F4386C">
            <w:pPr>
              <w:pStyle w:val="Header"/>
              <w:rPr>
                <w:rFonts w:ascii="Times New Roman" w:hAnsi="Times New Roman"/>
                <w:b/>
                <w:color w:val="000000"/>
              </w:rPr>
            </w:pPr>
          </w:p>
          <w:p w:rsidR="00F4386C" w:rsidRDefault="00F4386C" w:rsidP="00F4386C">
            <w:pPr>
              <w:widowControl w:val="0"/>
              <w:numPr>
                <w:ilvl w:val="0"/>
                <w:numId w:val="11"/>
              </w:numPr>
              <w:spacing w:after="0" w:line="240" w:lineRule="auto"/>
              <w:ind w:left="378"/>
              <w:contextualSpacing/>
              <w:rPr>
                <w:rFonts w:ascii="Cambria" w:hAnsi="Cambria" w:cs="Calibri"/>
                <w:bCs/>
              </w:rPr>
            </w:pPr>
            <w:r>
              <w:rPr>
                <w:rFonts w:ascii="Cambria" w:hAnsi="Cambria" w:cs="Calibri"/>
                <w:bCs/>
              </w:rPr>
              <w:t>Alexander Infusion and Total Care Rx collaboratively could aid in medication management on the care coordination team.</w:t>
            </w:r>
          </w:p>
          <w:p w:rsidR="00F4386C" w:rsidRDefault="00F4386C" w:rsidP="00F4386C">
            <w:pPr>
              <w:widowControl w:val="0"/>
              <w:numPr>
                <w:ilvl w:val="0"/>
                <w:numId w:val="11"/>
              </w:numPr>
              <w:spacing w:after="0" w:line="240" w:lineRule="auto"/>
              <w:ind w:left="378"/>
              <w:contextualSpacing/>
              <w:rPr>
                <w:rFonts w:ascii="Cambria" w:hAnsi="Cambria" w:cs="Calibri"/>
                <w:bCs/>
              </w:rPr>
            </w:pPr>
            <w:r>
              <w:rPr>
                <w:rFonts w:ascii="Cambria" w:hAnsi="Cambria" w:cs="Calibri"/>
                <w:bCs/>
              </w:rPr>
              <w:t>The PPS would need to produce a care coordination team roster, care coordination policies and procedures, or standard protocol and treatment plans.</w:t>
            </w:r>
          </w:p>
          <w:p w:rsidR="00DA0CEC" w:rsidRPr="00F4386C" w:rsidRDefault="00F4386C" w:rsidP="00F4386C">
            <w:pPr>
              <w:widowControl w:val="0"/>
              <w:numPr>
                <w:ilvl w:val="0"/>
                <w:numId w:val="11"/>
              </w:numPr>
              <w:spacing w:after="0" w:line="240" w:lineRule="auto"/>
              <w:ind w:left="378"/>
              <w:contextualSpacing/>
              <w:rPr>
                <w:rFonts w:ascii="Cambria" w:hAnsi="Cambria" w:cs="Calibri"/>
                <w:bCs/>
              </w:rPr>
            </w:pPr>
            <w:r>
              <w:rPr>
                <w:rFonts w:ascii="Cambria" w:hAnsi="Cambria" w:cs="Calibri"/>
                <w:bCs/>
              </w:rPr>
              <w:t xml:space="preserve">Care coordination minimum requirements include documentation of process and workflow including responsible resources at each stage of the workflow, written training materials, or list of training dates along with the number of staff trained. </w:t>
            </w:r>
            <w:r w:rsidRPr="00F4386C">
              <w:rPr>
                <w:rFonts w:ascii="Cambria" w:hAnsi="Cambria" w:cs="Calibri"/>
                <w:bCs/>
              </w:rPr>
              <w:t xml:space="preserve"> </w:t>
            </w:r>
          </w:p>
        </w:tc>
        <w:tc>
          <w:tcPr>
            <w:tcW w:w="1258" w:type="pct"/>
          </w:tcPr>
          <w:p w:rsidR="00464F0A" w:rsidRDefault="00F4386C" w:rsidP="00F048E0">
            <w:pPr>
              <w:numPr>
                <w:ilvl w:val="0"/>
                <w:numId w:val="2"/>
              </w:numPr>
              <w:contextualSpacing/>
              <w:rPr>
                <w:rFonts w:ascii="Cambria" w:hAnsi="Cambria" w:cs="Calibri"/>
                <w:bCs/>
              </w:rPr>
            </w:pPr>
            <w:r>
              <w:rPr>
                <w:rFonts w:ascii="Cambria" w:hAnsi="Cambria" w:cs="Calibri"/>
                <w:bCs/>
              </w:rPr>
              <w:t>PMO will work with Alexander Infusion and Total Care Rx to develop medication adherence work plan.</w:t>
            </w:r>
          </w:p>
          <w:p w:rsidR="00F4386C" w:rsidRDefault="00F4386C" w:rsidP="00F048E0">
            <w:pPr>
              <w:numPr>
                <w:ilvl w:val="0"/>
                <w:numId w:val="2"/>
              </w:numPr>
              <w:contextualSpacing/>
              <w:rPr>
                <w:rFonts w:ascii="Cambria" w:hAnsi="Cambria" w:cs="Calibri"/>
                <w:bCs/>
              </w:rPr>
            </w:pPr>
            <w:r>
              <w:rPr>
                <w:rFonts w:ascii="Cambria" w:hAnsi="Cambria" w:cs="Calibri"/>
                <w:bCs/>
              </w:rPr>
              <w:t>The PMO will work on developing other care coordination members to meet the deadline March 31</w:t>
            </w:r>
            <w:r w:rsidRPr="00F4386C">
              <w:rPr>
                <w:rFonts w:ascii="Cambria" w:hAnsi="Cambria" w:cs="Calibri"/>
                <w:bCs/>
                <w:vertAlign w:val="superscript"/>
              </w:rPr>
              <w:t>st</w:t>
            </w:r>
            <w:r>
              <w:rPr>
                <w:rFonts w:ascii="Cambria" w:hAnsi="Cambria" w:cs="Calibri"/>
                <w:bCs/>
              </w:rPr>
              <w:t xml:space="preserve"> 2017. </w:t>
            </w:r>
          </w:p>
          <w:p w:rsidR="00F4386C" w:rsidRDefault="00F4386C" w:rsidP="00F4386C">
            <w:pPr>
              <w:contextualSpacing/>
              <w:rPr>
                <w:rFonts w:ascii="Cambria" w:hAnsi="Cambria" w:cs="Calibri"/>
                <w:bCs/>
              </w:rPr>
            </w:pPr>
          </w:p>
        </w:tc>
      </w:tr>
    </w:tbl>
    <w:p w:rsidR="004A0466" w:rsidRDefault="004A0466" w:rsidP="00B85675"/>
    <w:sectPr w:rsidR="004A0466" w:rsidSect="003228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DB5" w:rsidRDefault="00D66DB5" w:rsidP="008E3444">
      <w:pPr>
        <w:spacing w:after="0" w:line="240" w:lineRule="auto"/>
      </w:pPr>
      <w:r>
        <w:separator/>
      </w:r>
    </w:p>
  </w:endnote>
  <w:endnote w:type="continuationSeparator" w:id="0">
    <w:p w:rsidR="00D66DB5" w:rsidRDefault="00D66DB5" w:rsidP="008E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LT Std">
    <w:altName w:val="Arial"/>
    <w:panose1 w:val="00000000000000000000"/>
    <w:charset w:val="00"/>
    <w:family w:val="swiss"/>
    <w:notTrueType/>
    <w:pitch w:val="variable"/>
    <w:sig w:usb0="00000001"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DB5" w:rsidRDefault="00D66DB5" w:rsidP="008E3444">
      <w:pPr>
        <w:spacing w:after="0" w:line="240" w:lineRule="auto"/>
      </w:pPr>
      <w:r>
        <w:separator/>
      </w:r>
    </w:p>
  </w:footnote>
  <w:footnote w:type="continuationSeparator" w:id="0">
    <w:p w:rsidR="00D66DB5" w:rsidRDefault="00D66DB5" w:rsidP="008E3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466" w:rsidRDefault="00FE40C7">
    <w:pPr>
      <w:pStyle w:val="Header"/>
    </w:pPr>
    <w:r>
      <w:rPr>
        <w:noProof/>
      </w:rPr>
      <w:drawing>
        <wp:anchor distT="0" distB="0" distL="114300" distR="114300" simplePos="0" relativeHeight="251657728" behindDoc="0" locked="0" layoutInCell="1" allowOverlap="1">
          <wp:simplePos x="0" y="0"/>
          <wp:positionH relativeFrom="margin">
            <wp:posOffset>-14605</wp:posOffset>
          </wp:positionH>
          <wp:positionV relativeFrom="margin">
            <wp:posOffset>-483870</wp:posOffset>
          </wp:positionV>
          <wp:extent cx="1979295" cy="35877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295" cy="358775"/>
                  </a:xfrm>
                  <a:prstGeom prst="rect">
                    <a:avLst/>
                  </a:prstGeom>
                  <a:noFill/>
                </pic:spPr>
              </pic:pic>
            </a:graphicData>
          </a:graphic>
          <wp14:sizeRelH relativeFrom="page">
            <wp14:pctWidth>0</wp14:pctWidth>
          </wp14:sizeRelH>
          <wp14:sizeRelV relativeFrom="page">
            <wp14:pctHeight>0</wp14:pctHeight>
          </wp14:sizeRelV>
        </wp:anchor>
      </w:drawing>
    </w:r>
  </w:p>
  <w:p w:rsidR="004A0466" w:rsidRDefault="004A04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A5D"/>
    <w:multiLevelType w:val="hybridMultilevel"/>
    <w:tmpl w:val="6BE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F0714"/>
    <w:multiLevelType w:val="hybridMultilevel"/>
    <w:tmpl w:val="47F28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1EF1"/>
    <w:multiLevelType w:val="hybridMultilevel"/>
    <w:tmpl w:val="BF26C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6140A"/>
    <w:multiLevelType w:val="hybridMultilevel"/>
    <w:tmpl w:val="AD88B2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B95AC4"/>
    <w:multiLevelType w:val="hybridMultilevel"/>
    <w:tmpl w:val="97A62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253199"/>
    <w:multiLevelType w:val="hybridMultilevel"/>
    <w:tmpl w:val="0D4E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D1180"/>
    <w:multiLevelType w:val="hybridMultilevel"/>
    <w:tmpl w:val="3104E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D77C94"/>
    <w:multiLevelType w:val="hybridMultilevel"/>
    <w:tmpl w:val="BCA0F510"/>
    <w:lvl w:ilvl="0" w:tplc="E85A8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EA506D"/>
    <w:multiLevelType w:val="hybridMultilevel"/>
    <w:tmpl w:val="2850D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15:restartNumberingAfterBreak="0">
    <w:nsid w:val="4C1C1300"/>
    <w:multiLevelType w:val="hybridMultilevel"/>
    <w:tmpl w:val="2786CB9A"/>
    <w:lvl w:ilvl="0" w:tplc="2154F9C2">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0243519"/>
    <w:multiLevelType w:val="hybridMultilevel"/>
    <w:tmpl w:val="2708DDEA"/>
    <w:lvl w:ilvl="0" w:tplc="445A9C3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576757BF"/>
    <w:multiLevelType w:val="hybridMultilevel"/>
    <w:tmpl w:val="11C88C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9ED109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F65699C"/>
    <w:multiLevelType w:val="hybridMultilevel"/>
    <w:tmpl w:val="BF580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38323E"/>
    <w:multiLevelType w:val="hybridMultilevel"/>
    <w:tmpl w:val="DD2A0D2E"/>
    <w:lvl w:ilvl="0" w:tplc="90C2094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13"/>
  </w:num>
  <w:num w:numId="3">
    <w:abstractNumId w:val="9"/>
  </w:num>
  <w:num w:numId="4">
    <w:abstractNumId w:val="8"/>
  </w:num>
  <w:num w:numId="5">
    <w:abstractNumId w:val="4"/>
  </w:num>
  <w:num w:numId="6">
    <w:abstractNumId w:val="10"/>
  </w:num>
  <w:num w:numId="7">
    <w:abstractNumId w:val="2"/>
  </w:num>
  <w:num w:numId="8">
    <w:abstractNumId w:val="14"/>
  </w:num>
  <w:num w:numId="9">
    <w:abstractNumId w:val="6"/>
  </w:num>
  <w:num w:numId="10">
    <w:abstractNumId w:val="5"/>
  </w:num>
  <w:num w:numId="11">
    <w:abstractNumId w:val="0"/>
  </w:num>
  <w:num w:numId="12">
    <w:abstractNumId w:val="7"/>
  </w:num>
  <w:num w:numId="13">
    <w:abstractNumId w:val="1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444"/>
    <w:rsid w:val="00033F8B"/>
    <w:rsid w:val="00095D4E"/>
    <w:rsid w:val="000D0DE5"/>
    <w:rsid w:val="001060D1"/>
    <w:rsid w:val="001A362C"/>
    <w:rsid w:val="001A62CA"/>
    <w:rsid w:val="001E75DC"/>
    <w:rsid w:val="002013C8"/>
    <w:rsid w:val="00231684"/>
    <w:rsid w:val="003228E7"/>
    <w:rsid w:val="003462B1"/>
    <w:rsid w:val="00355494"/>
    <w:rsid w:val="00464F0A"/>
    <w:rsid w:val="004A0466"/>
    <w:rsid w:val="004A0D24"/>
    <w:rsid w:val="004A769E"/>
    <w:rsid w:val="004B10C1"/>
    <w:rsid w:val="004E4E90"/>
    <w:rsid w:val="005233E8"/>
    <w:rsid w:val="005F0FB9"/>
    <w:rsid w:val="005F64DC"/>
    <w:rsid w:val="006E3B40"/>
    <w:rsid w:val="006F1CC6"/>
    <w:rsid w:val="007434BE"/>
    <w:rsid w:val="007579CC"/>
    <w:rsid w:val="00817CC4"/>
    <w:rsid w:val="00825E03"/>
    <w:rsid w:val="00843FAE"/>
    <w:rsid w:val="008E3444"/>
    <w:rsid w:val="0093130E"/>
    <w:rsid w:val="009655C1"/>
    <w:rsid w:val="0098684B"/>
    <w:rsid w:val="00987B72"/>
    <w:rsid w:val="009B528C"/>
    <w:rsid w:val="009C49BC"/>
    <w:rsid w:val="009D5428"/>
    <w:rsid w:val="009E2F99"/>
    <w:rsid w:val="00A243C9"/>
    <w:rsid w:val="00AA1EA1"/>
    <w:rsid w:val="00AC31BE"/>
    <w:rsid w:val="00AF39B2"/>
    <w:rsid w:val="00B36DE6"/>
    <w:rsid w:val="00B6523C"/>
    <w:rsid w:val="00B75EDF"/>
    <w:rsid w:val="00B855BF"/>
    <w:rsid w:val="00B85675"/>
    <w:rsid w:val="00B941D2"/>
    <w:rsid w:val="00BB49CF"/>
    <w:rsid w:val="00CD3457"/>
    <w:rsid w:val="00CD3EEB"/>
    <w:rsid w:val="00D5058A"/>
    <w:rsid w:val="00D66DB5"/>
    <w:rsid w:val="00D73E7E"/>
    <w:rsid w:val="00DA0CEC"/>
    <w:rsid w:val="00DE1D27"/>
    <w:rsid w:val="00E11F3C"/>
    <w:rsid w:val="00E437A6"/>
    <w:rsid w:val="00EB6A53"/>
    <w:rsid w:val="00EE62CB"/>
    <w:rsid w:val="00F048E0"/>
    <w:rsid w:val="00F10C93"/>
    <w:rsid w:val="00F4386C"/>
    <w:rsid w:val="00FD13B1"/>
    <w:rsid w:val="00FE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B5C7FC"/>
  <w14:defaultImageDpi w14:val="0"/>
  <w15:docId w15:val="{A379BF7D-10AF-4F14-B964-489D8E4E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8E7"/>
    <w:pPr>
      <w:spacing w:after="200" w:line="276" w:lineRule="auto"/>
    </w:pPr>
    <w:rPr>
      <w:sz w:val="22"/>
      <w:szCs w:val="22"/>
    </w:rPr>
  </w:style>
  <w:style w:type="paragraph" w:styleId="Heading1">
    <w:name w:val="heading 1"/>
    <w:basedOn w:val="Normal"/>
    <w:next w:val="Normal"/>
    <w:link w:val="Heading1Char"/>
    <w:uiPriority w:val="9"/>
    <w:qFormat/>
    <w:locked/>
    <w:rsid w:val="00F4386C"/>
    <w:pPr>
      <w:keepNext/>
      <w:keepLines/>
      <w:numPr>
        <w:numId w:val="13"/>
      </w:numPr>
      <w:spacing w:before="480" w:after="0"/>
      <w:outlineLvl w:val="0"/>
    </w:pPr>
    <w:rPr>
      <w:rFonts w:ascii="Helvetica LT Std" w:eastAsiaTheme="majorEastAsia" w:hAnsi="Helvetica LT Std" w:cstheme="majorBidi"/>
      <w:b/>
      <w:bCs/>
      <w:sz w:val="28"/>
      <w:szCs w:val="28"/>
    </w:rPr>
  </w:style>
  <w:style w:type="paragraph" w:styleId="Heading2">
    <w:name w:val="heading 2"/>
    <w:basedOn w:val="Normal"/>
    <w:next w:val="Normal"/>
    <w:link w:val="Heading2Char"/>
    <w:uiPriority w:val="9"/>
    <w:unhideWhenUsed/>
    <w:qFormat/>
    <w:locked/>
    <w:rsid w:val="00F4386C"/>
    <w:pPr>
      <w:keepNext/>
      <w:keepLines/>
      <w:numPr>
        <w:ilvl w:val="1"/>
        <w:numId w:val="13"/>
      </w:numPr>
      <w:spacing w:before="200" w:after="0"/>
      <w:outlineLvl w:val="1"/>
    </w:pPr>
    <w:rPr>
      <w:rFonts w:ascii="Helvetica LT Std" w:eastAsiaTheme="majorEastAsia" w:hAnsi="Helvetica LT Std" w:cstheme="majorBidi"/>
      <w:b/>
      <w:bCs/>
      <w:sz w:val="26"/>
      <w:szCs w:val="26"/>
    </w:rPr>
  </w:style>
  <w:style w:type="paragraph" w:styleId="Heading3">
    <w:name w:val="heading 3"/>
    <w:basedOn w:val="Normal"/>
    <w:next w:val="Normal"/>
    <w:link w:val="Heading3Char"/>
    <w:uiPriority w:val="9"/>
    <w:semiHidden/>
    <w:unhideWhenUsed/>
    <w:qFormat/>
    <w:locked/>
    <w:rsid w:val="00F4386C"/>
    <w:pPr>
      <w:keepNext/>
      <w:keepLines/>
      <w:numPr>
        <w:ilvl w:val="2"/>
        <w:numId w:val="13"/>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locked/>
    <w:rsid w:val="00F4386C"/>
    <w:pPr>
      <w:keepNext/>
      <w:keepLines/>
      <w:numPr>
        <w:ilvl w:val="3"/>
        <w:numId w:val="13"/>
      </w:numPr>
      <w:spacing w:before="40" w:after="0"/>
      <w:outlineLvl w:val="3"/>
    </w:pPr>
    <w:rPr>
      <w:rFonts w:asciiTheme="majorHAnsi" w:eastAsiaTheme="majorEastAsia" w:hAnsiTheme="majorHAnsi" w:cstheme="majorBidi"/>
      <w:i/>
      <w:iCs/>
      <w:color w:val="365F91" w:themeColor="accent1" w:themeShade="BF"/>
      <w:sz w:val="20"/>
      <w:szCs w:val="24"/>
    </w:rPr>
  </w:style>
  <w:style w:type="paragraph" w:styleId="Heading5">
    <w:name w:val="heading 5"/>
    <w:basedOn w:val="Normal"/>
    <w:next w:val="Normal"/>
    <w:link w:val="Heading5Char"/>
    <w:uiPriority w:val="9"/>
    <w:semiHidden/>
    <w:unhideWhenUsed/>
    <w:qFormat/>
    <w:locked/>
    <w:rsid w:val="00F4386C"/>
    <w:pPr>
      <w:keepNext/>
      <w:keepLines/>
      <w:numPr>
        <w:ilvl w:val="4"/>
        <w:numId w:val="13"/>
      </w:numPr>
      <w:spacing w:before="40" w:after="0"/>
      <w:outlineLvl w:val="4"/>
    </w:pPr>
    <w:rPr>
      <w:rFonts w:asciiTheme="majorHAnsi" w:eastAsiaTheme="majorEastAsia" w:hAnsiTheme="majorHAnsi" w:cstheme="majorBidi"/>
      <w:color w:val="365F91" w:themeColor="accent1" w:themeShade="BF"/>
      <w:sz w:val="20"/>
      <w:szCs w:val="24"/>
    </w:rPr>
  </w:style>
  <w:style w:type="paragraph" w:styleId="Heading6">
    <w:name w:val="heading 6"/>
    <w:basedOn w:val="Normal"/>
    <w:next w:val="Normal"/>
    <w:link w:val="Heading6Char"/>
    <w:uiPriority w:val="9"/>
    <w:semiHidden/>
    <w:unhideWhenUsed/>
    <w:qFormat/>
    <w:locked/>
    <w:rsid w:val="00F4386C"/>
    <w:pPr>
      <w:keepNext/>
      <w:keepLines/>
      <w:numPr>
        <w:ilvl w:val="5"/>
        <w:numId w:val="13"/>
      </w:numPr>
      <w:spacing w:before="40" w:after="0"/>
      <w:outlineLvl w:val="5"/>
    </w:pPr>
    <w:rPr>
      <w:rFonts w:asciiTheme="majorHAnsi" w:eastAsiaTheme="majorEastAsia" w:hAnsiTheme="majorHAnsi" w:cstheme="majorBidi"/>
      <w:color w:val="243F60" w:themeColor="accent1" w:themeShade="7F"/>
      <w:sz w:val="20"/>
      <w:szCs w:val="24"/>
    </w:rPr>
  </w:style>
  <w:style w:type="paragraph" w:styleId="Heading7">
    <w:name w:val="heading 7"/>
    <w:basedOn w:val="Normal"/>
    <w:next w:val="Normal"/>
    <w:link w:val="Heading7Char"/>
    <w:uiPriority w:val="9"/>
    <w:semiHidden/>
    <w:unhideWhenUsed/>
    <w:qFormat/>
    <w:locked/>
    <w:rsid w:val="00F4386C"/>
    <w:pPr>
      <w:keepNext/>
      <w:keepLines/>
      <w:numPr>
        <w:ilvl w:val="6"/>
        <w:numId w:val="13"/>
      </w:numPr>
      <w:spacing w:before="40" w:after="0"/>
      <w:outlineLvl w:val="6"/>
    </w:pPr>
    <w:rPr>
      <w:rFonts w:asciiTheme="majorHAnsi" w:eastAsiaTheme="majorEastAsia" w:hAnsiTheme="majorHAnsi" w:cstheme="majorBidi"/>
      <w:i/>
      <w:iCs/>
      <w:color w:val="243F60" w:themeColor="accent1" w:themeShade="7F"/>
      <w:sz w:val="20"/>
      <w:szCs w:val="24"/>
    </w:rPr>
  </w:style>
  <w:style w:type="paragraph" w:styleId="Heading8">
    <w:name w:val="heading 8"/>
    <w:basedOn w:val="Normal"/>
    <w:next w:val="Normal"/>
    <w:link w:val="Heading8Char"/>
    <w:uiPriority w:val="9"/>
    <w:semiHidden/>
    <w:unhideWhenUsed/>
    <w:qFormat/>
    <w:locked/>
    <w:rsid w:val="00F4386C"/>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F4386C"/>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3444"/>
    <w:pPr>
      <w:tabs>
        <w:tab w:val="center" w:pos="4680"/>
        <w:tab w:val="right" w:pos="9360"/>
      </w:tabs>
      <w:spacing w:after="0" w:line="240" w:lineRule="auto"/>
    </w:pPr>
  </w:style>
  <w:style w:type="character" w:customStyle="1" w:styleId="HeaderChar">
    <w:name w:val="Header Char"/>
    <w:link w:val="Header"/>
    <w:locked/>
    <w:rsid w:val="008E3444"/>
    <w:rPr>
      <w:rFonts w:cs="Times New Roman"/>
    </w:rPr>
  </w:style>
  <w:style w:type="paragraph" w:styleId="Footer">
    <w:name w:val="footer"/>
    <w:basedOn w:val="Normal"/>
    <w:link w:val="FooterChar"/>
    <w:uiPriority w:val="99"/>
    <w:rsid w:val="008E3444"/>
    <w:pPr>
      <w:tabs>
        <w:tab w:val="center" w:pos="4680"/>
        <w:tab w:val="right" w:pos="9360"/>
      </w:tabs>
      <w:spacing w:after="0" w:line="240" w:lineRule="auto"/>
    </w:pPr>
  </w:style>
  <w:style w:type="character" w:customStyle="1" w:styleId="FooterChar">
    <w:name w:val="Footer Char"/>
    <w:link w:val="Footer"/>
    <w:uiPriority w:val="99"/>
    <w:locked/>
    <w:rsid w:val="008E3444"/>
    <w:rPr>
      <w:rFonts w:cs="Times New Roman"/>
    </w:rPr>
  </w:style>
  <w:style w:type="paragraph" w:styleId="BalloonText">
    <w:name w:val="Balloon Text"/>
    <w:basedOn w:val="Normal"/>
    <w:link w:val="BalloonTextChar"/>
    <w:uiPriority w:val="99"/>
    <w:semiHidden/>
    <w:rsid w:val="008E34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E3444"/>
    <w:rPr>
      <w:rFonts w:ascii="Tahoma" w:hAnsi="Tahoma" w:cs="Tahoma"/>
      <w:sz w:val="16"/>
      <w:szCs w:val="16"/>
    </w:rPr>
  </w:style>
  <w:style w:type="paragraph" w:styleId="NoSpacing">
    <w:name w:val="No Spacing"/>
    <w:uiPriority w:val="99"/>
    <w:qFormat/>
    <w:rsid w:val="008E3444"/>
    <w:rPr>
      <w:rFonts w:cs="Calibri"/>
      <w:sz w:val="22"/>
      <w:szCs w:val="22"/>
    </w:rPr>
  </w:style>
  <w:style w:type="paragraph" w:styleId="ListParagraph">
    <w:name w:val="List Paragraph"/>
    <w:basedOn w:val="Normal"/>
    <w:uiPriority w:val="99"/>
    <w:qFormat/>
    <w:rsid w:val="00B6523C"/>
    <w:pPr>
      <w:ind w:left="720"/>
      <w:contextualSpacing/>
    </w:pPr>
  </w:style>
  <w:style w:type="character" w:customStyle="1" w:styleId="Heading1Char">
    <w:name w:val="Heading 1 Char"/>
    <w:basedOn w:val="DefaultParagraphFont"/>
    <w:link w:val="Heading1"/>
    <w:uiPriority w:val="9"/>
    <w:rsid w:val="00F4386C"/>
    <w:rPr>
      <w:rFonts w:ascii="Helvetica LT Std" w:eastAsiaTheme="majorEastAsia" w:hAnsi="Helvetica LT Std" w:cstheme="majorBidi"/>
      <w:b/>
      <w:bCs/>
      <w:sz w:val="28"/>
      <w:szCs w:val="28"/>
    </w:rPr>
  </w:style>
  <w:style w:type="character" w:customStyle="1" w:styleId="Heading2Char">
    <w:name w:val="Heading 2 Char"/>
    <w:basedOn w:val="DefaultParagraphFont"/>
    <w:link w:val="Heading2"/>
    <w:uiPriority w:val="9"/>
    <w:rsid w:val="00F4386C"/>
    <w:rPr>
      <w:rFonts w:ascii="Helvetica LT Std" w:eastAsiaTheme="majorEastAsia" w:hAnsi="Helvetica LT Std" w:cstheme="majorBidi"/>
      <w:b/>
      <w:bCs/>
      <w:sz w:val="26"/>
      <w:szCs w:val="26"/>
    </w:rPr>
  </w:style>
  <w:style w:type="character" w:customStyle="1" w:styleId="Heading3Char">
    <w:name w:val="Heading 3 Char"/>
    <w:basedOn w:val="DefaultParagraphFont"/>
    <w:link w:val="Heading3"/>
    <w:uiPriority w:val="9"/>
    <w:semiHidden/>
    <w:rsid w:val="00F4386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4386C"/>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semiHidden/>
    <w:rsid w:val="00F4386C"/>
    <w:rPr>
      <w:rFonts w:asciiTheme="majorHAnsi" w:eastAsiaTheme="majorEastAsia" w:hAnsiTheme="majorHAnsi" w:cstheme="majorBidi"/>
      <w:color w:val="365F91" w:themeColor="accent1" w:themeShade="BF"/>
      <w:szCs w:val="24"/>
    </w:rPr>
  </w:style>
  <w:style w:type="character" w:customStyle="1" w:styleId="Heading6Char">
    <w:name w:val="Heading 6 Char"/>
    <w:basedOn w:val="DefaultParagraphFont"/>
    <w:link w:val="Heading6"/>
    <w:uiPriority w:val="9"/>
    <w:semiHidden/>
    <w:rsid w:val="00F4386C"/>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uiPriority w:val="9"/>
    <w:semiHidden/>
    <w:rsid w:val="00F4386C"/>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F438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386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NewYork-Presbyterian/Queens PPS</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NewYork-Presbyterian/Queens PPS</dc:title>
  <dc:creator>Coleen Dunley</dc:creator>
  <cp:lastModifiedBy>Coleen Dunkley</cp:lastModifiedBy>
  <cp:revision>1</cp:revision>
  <cp:lastPrinted>2016-03-21T14:53:00Z</cp:lastPrinted>
  <dcterms:created xsi:type="dcterms:W3CDTF">2017-02-06T04:46:00Z</dcterms:created>
  <dcterms:modified xsi:type="dcterms:W3CDTF">2017-02-06T04:46:00Z</dcterms:modified>
</cp:coreProperties>
</file>