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C" w:rsidRDefault="0073488C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NewYork-Presbyterian/Queens PPS</w:t>
      </w:r>
    </w:p>
    <w:p w:rsidR="000E7BA6" w:rsidRPr="000E7BA6" w:rsidRDefault="00547C41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>Project –</w:t>
      </w:r>
      <w:r w:rsidR="008E302F">
        <w:rPr>
          <w:rFonts w:asciiTheme="majorHAnsi" w:eastAsia="Times New Roman" w:hAnsiTheme="majorHAnsi" w:cs="Calibri"/>
          <w:sz w:val="28"/>
        </w:rPr>
        <w:t>HHC</w:t>
      </w:r>
      <w:r>
        <w:rPr>
          <w:rFonts w:asciiTheme="majorHAnsi" w:eastAsia="Times New Roman" w:hAnsiTheme="majorHAnsi" w:cs="Calibri"/>
          <w:sz w:val="28"/>
        </w:rPr>
        <w:t xml:space="preserve"> Project Sub-Committee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023129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>August 4th</w:t>
      </w:r>
      <w:r w:rsidR="00EC5EDA">
        <w:rPr>
          <w:rFonts w:asciiTheme="majorHAnsi" w:eastAsia="Times New Roman" w:hAnsiTheme="majorHAnsi" w:cs="Calibri"/>
          <w:i/>
        </w:rPr>
        <w:t xml:space="preserve">, </w:t>
      </w:r>
      <w:r w:rsidR="000E7BA6" w:rsidRPr="000E7BA6">
        <w:rPr>
          <w:rFonts w:asciiTheme="majorHAnsi" w:eastAsia="Times New Roman" w:hAnsiTheme="majorHAnsi" w:cs="Calibri"/>
          <w:i/>
        </w:rPr>
        <w:t xml:space="preserve">2016 </w:t>
      </w:r>
      <w:r>
        <w:rPr>
          <w:rFonts w:asciiTheme="majorHAnsi" w:eastAsia="Times New Roman" w:hAnsiTheme="majorHAnsi" w:cs="Calibri"/>
          <w:i/>
        </w:rPr>
        <w:t>2</w:t>
      </w:r>
      <w:r w:rsidR="008E302F">
        <w:rPr>
          <w:rFonts w:asciiTheme="majorHAnsi" w:eastAsia="Times New Roman" w:hAnsiTheme="majorHAnsi" w:cs="Calibri"/>
          <w:i/>
        </w:rPr>
        <w:t>:0</w:t>
      </w:r>
      <w:r w:rsidR="00B41E31">
        <w:rPr>
          <w:rFonts w:asciiTheme="majorHAnsi" w:eastAsia="Times New Roman" w:hAnsiTheme="majorHAnsi" w:cs="Calibri"/>
          <w:i/>
        </w:rPr>
        <w:t>0</w:t>
      </w:r>
      <w:r>
        <w:rPr>
          <w:rFonts w:asciiTheme="majorHAnsi" w:eastAsia="Times New Roman" w:hAnsiTheme="majorHAnsi" w:cs="Calibri"/>
          <w:i/>
        </w:rPr>
        <w:t>p</w:t>
      </w:r>
      <w:r w:rsidR="000E7BA6" w:rsidRPr="000E7BA6">
        <w:rPr>
          <w:rFonts w:asciiTheme="majorHAnsi" w:eastAsia="Times New Roman" w:hAnsiTheme="majorHAnsi" w:cs="Calibri"/>
          <w:i/>
        </w:rPr>
        <w:t xml:space="preserve">m – </w:t>
      </w:r>
      <w:r>
        <w:rPr>
          <w:rFonts w:asciiTheme="majorHAnsi" w:eastAsia="Times New Roman" w:hAnsiTheme="majorHAnsi" w:cs="Calibri"/>
          <w:i/>
        </w:rPr>
        <w:t>2</w:t>
      </w:r>
      <w:r w:rsidR="000E7BA6" w:rsidRPr="000E7BA6">
        <w:rPr>
          <w:rFonts w:asciiTheme="majorHAnsi" w:eastAsia="Times New Roman" w:hAnsiTheme="majorHAnsi" w:cs="Calibri"/>
          <w:i/>
        </w:rPr>
        <w:t>:</w:t>
      </w:r>
      <w:r>
        <w:rPr>
          <w:rFonts w:asciiTheme="majorHAnsi" w:eastAsia="Times New Roman" w:hAnsiTheme="majorHAnsi" w:cs="Calibri"/>
          <w:i/>
        </w:rPr>
        <w:t>4p</w:t>
      </w:r>
      <w:r w:rsidR="003A003E">
        <w:rPr>
          <w:rFonts w:asciiTheme="majorHAnsi" w:eastAsia="Times New Roman" w:hAnsiTheme="majorHAnsi" w:cs="Calibri"/>
          <w:i/>
        </w:rPr>
        <w:t>a</w:t>
      </w:r>
      <w:r w:rsidR="000E7BA6" w:rsidRPr="000E7BA6">
        <w:rPr>
          <w:rFonts w:asciiTheme="majorHAnsi" w:eastAsia="Times New Roman" w:hAnsiTheme="majorHAnsi" w:cs="Calibri"/>
          <w:i/>
        </w:rPr>
        <w:t>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970BAF" w:rsidRDefault="000E7BA6" w:rsidP="000E7BA6">
      <w:pPr>
        <w:rPr>
          <w:rFonts w:asciiTheme="majorHAnsi" w:eastAsia="Times New Roman" w:hAnsiTheme="majorHAnsi" w:cstheme="minorHAnsi"/>
          <w:color w:val="FF0000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 w:rsidR="00A6457C">
        <w:rPr>
          <w:rFonts w:asciiTheme="majorHAnsi" w:eastAsia="Times New Roman" w:hAnsiTheme="majorHAnsi" w:cstheme="minorHAnsi"/>
        </w:rPr>
        <w:t>D. Friedman (Centerlight),</w:t>
      </w:r>
      <w:r w:rsidR="00547C41">
        <w:rPr>
          <w:rFonts w:asciiTheme="majorHAnsi" w:eastAsia="Times New Roman" w:hAnsiTheme="majorHAnsi" w:cstheme="minorHAnsi"/>
        </w:rPr>
        <w:t>C. Duffy</w:t>
      </w:r>
      <w:r>
        <w:rPr>
          <w:rFonts w:asciiTheme="majorHAnsi" w:eastAsia="Times New Roman" w:hAnsiTheme="majorHAnsi" w:cstheme="minorHAnsi"/>
        </w:rPr>
        <w:t xml:space="preserve"> (</w:t>
      </w:r>
      <w:r w:rsidR="00547C41">
        <w:rPr>
          <w:rFonts w:asciiTheme="majorHAnsi" w:eastAsia="Times New Roman" w:hAnsiTheme="majorHAnsi" w:cstheme="minorHAnsi"/>
        </w:rPr>
        <w:t>St. Mary</w:t>
      </w:r>
      <w:r>
        <w:rPr>
          <w:rFonts w:asciiTheme="majorHAnsi" w:eastAsia="Times New Roman" w:hAnsiTheme="majorHAnsi" w:cstheme="minorHAnsi"/>
        </w:rPr>
        <w:t xml:space="preserve">), </w:t>
      </w:r>
      <w:r w:rsidR="00F24146">
        <w:rPr>
          <w:rFonts w:asciiTheme="majorHAnsi" w:eastAsia="Times New Roman" w:hAnsiTheme="majorHAnsi" w:cstheme="minorHAnsi"/>
        </w:rPr>
        <w:t xml:space="preserve">C. Keane (NYPQ), </w:t>
      </w:r>
      <w:proofErr w:type="spellStart"/>
      <w:r w:rsidR="00F24146">
        <w:rPr>
          <w:rFonts w:asciiTheme="majorHAnsi" w:eastAsia="Times New Roman" w:hAnsiTheme="majorHAnsi" w:cstheme="minorHAnsi"/>
        </w:rPr>
        <w:t>S</w:t>
      </w:r>
      <w:r w:rsidR="00F24146" w:rsidRPr="004D686E">
        <w:rPr>
          <w:rFonts w:asciiTheme="majorHAnsi" w:eastAsia="Times New Roman" w:hAnsiTheme="majorHAnsi" w:cstheme="minorHAnsi"/>
        </w:rPr>
        <w:t>.</w:t>
      </w:r>
      <w:r w:rsidR="00023129">
        <w:rPr>
          <w:rFonts w:asciiTheme="majorHAnsi" w:eastAsia="Times New Roman" w:hAnsiTheme="majorHAnsi" w:cstheme="minorHAnsi"/>
        </w:rPr>
        <w:t>Choudhury</w:t>
      </w:r>
      <w:proofErr w:type="spellEnd"/>
      <w:r w:rsidR="00380D4F">
        <w:rPr>
          <w:rFonts w:asciiTheme="majorHAnsi" w:eastAsia="Times New Roman" w:hAnsiTheme="majorHAnsi" w:cstheme="minorHAnsi"/>
        </w:rPr>
        <w:t xml:space="preserve"> (NYP/Q)</w:t>
      </w:r>
      <w:r w:rsidR="00A6457C">
        <w:rPr>
          <w:rFonts w:asciiTheme="majorHAnsi" w:eastAsia="Times New Roman" w:hAnsiTheme="majorHAnsi" w:cstheme="minorHAnsi"/>
        </w:rPr>
        <w:t>, P. Mezei (Americare)</w:t>
      </w:r>
      <w:r w:rsidR="003A003E">
        <w:rPr>
          <w:rFonts w:asciiTheme="majorHAnsi" w:eastAsia="Times New Roman" w:hAnsiTheme="majorHAnsi" w:cstheme="minorHAnsi"/>
        </w:rPr>
        <w:t xml:space="preserve"> Pat (Centerlight ) ,W. White (VNS) K. Fung (NYPQ) C. Dunkley (NYPQ )</w:t>
      </w:r>
      <w:r w:rsidR="00023129">
        <w:rPr>
          <w:rFonts w:asciiTheme="majorHAnsi" w:eastAsia="Times New Roman" w:hAnsiTheme="majorHAnsi" w:cstheme="minorHAnsi"/>
        </w:rPr>
        <w:t>, C. C</w:t>
      </w:r>
      <w:r w:rsidR="008A09E8">
        <w:rPr>
          <w:rFonts w:asciiTheme="majorHAnsi" w:eastAsia="Times New Roman" w:hAnsiTheme="majorHAnsi" w:cstheme="minorHAnsi"/>
        </w:rPr>
        <w:t>oon (</w:t>
      </w:r>
      <w:proofErr w:type="spellStart"/>
      <w:r w:rsidR="008A09E8">
        <w:rPr>
          <w:rFonts w:asciiTheme="majorHAnsi" w:eastAsia="Times New Roman" w:hAnsiTheme="majorHAnsi" w:cstheme="minorHAnsi"/>
        </w:rPr>
        <w:t>Centerlight</w:t>
      </w:r>
      <w:proofErr w:type="spellEnd"/>
      <w:r w:rsidR="008A09E8">
        <w:rPr>
          <w:rFonts w:asciiTheme="majorHAnsi" w:eastAsia="Times New Roman" w:hAnsiTheme="majorHAnsi" w:cstheme="minorHAnsi"/>
        </w:rPr>
        <w:t xml:space="preserve"> ) Deborah (Alp</w:t>
      </w:r>
      <w:r w:rsidR="00023129">
        <w:rPr>
          <w:rFonts w:asciiTheme="majorHAnsi" w:eastAsia="Times New Roman" w:hAnsiTheme="majorHAnsi" w:cstheme="minorHAnsi"/>
        </w:rPr>
        <w:t>ine) Alex F(</w:t>
      </w:r>
      <w:proofErr w:type="spellStart"/>
      <w:r w:rsidR="00023129">
        <w:rPr>
          <w:rFonts w:asciiTheme="majorHAnsi" w:eastAsia="Times New Roman" w:hAnsiTheme="majorHAnsi" w:cstheme="minorHAnsi"/>
        </w:rPr>
        <w:t>Americare</w:t>
      </w:r>
      <w:proofErr w:type="spellEnd"/>
      <w:r w:rsidR="00023129">
        <w:rPr>
          <w:rFonts w:asciiTheme="majorHAnsi" w:eastAsia="Times New Roman" w:hAnsiTheme="majorHAnsi" w:cstheme="minorHAnsi"/>
        </w:rPr>
        <w:t xml:space="preserve">) ,G. Difeo (VNSNY 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0E7BA6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8A09E8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8A09E8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Agenda:</w:t>
            </w:r>
          </w:p>
          <w:p w:rsidR="000E7BA6" w:rsidRPr="008A09E8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3" w:type="pct"/>
          </w:tcPr>
          <w:p w:rsidR="000E7BA6" w:rsidRPr="008A09E8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Welcome &amp; </w:t>
            </w:r>
            <w:r w:rsidR="00F673BC"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Purpose</w:t>
            </w:r>
          </w:p>
          <w:p w:rsidR="00A6457C" w:rsidRPr="008A09E8" w:rsidRDefault="00A6457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Approve Meeting minutes</w:t>
            </w:r>
          </w:p>
          <w:p w:rsidR="00543926" w:rsidRPr="008A09E8" w:rsidRDefault="00EC5EDA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Root Cause Analysis-Case</w:t>
            </w:r>
          </w:p>
          <w:p w:rsidR="00023129" w:rsidRPr="008A09E8" w:rsidRDefault="00023129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INTERACT Training </w:t>
            </w:r>
          </w:p>
          <w:p w:rsidR="00023129" w:rsidRPr="008A09E8" w:rsidRDefault="00023129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Best Practices</w:t>
            </w:r>
          </w:p>
          <w:p w:rsidR="00023129" w:rsidRPr="008A09E8" w:rsidRDefault="00023129" w:rsidP="00023129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MOLST and </w:t>
            </w:r>
            <w:proofErr w:type="spellStart"/>
            <w:r w:rsid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eMOLST</w:t>
            </w:r>
            <w:proofErr w:type="spellEnd"/>
            <w:r w:rsid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Implementation Status</w:t>
            </w:r>
          </w:p>
          <w:p w:rsidR="00A6457C" w:rsidRPr="008A09E8" w:rsidRDefault="003A003E" w:rsidP="00023129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Project Requirement #2 Due 3/30/2017</w:t>
            </w:r>
          </w:p>
          <w:p w:rsidR="003A003E" w:rsidRPr="008A09E8" w:rsidRDefault="003A003E" w:rsidP="003A003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DY</w:t>
            </w:r>
            <w:r w:rsidR="00023129"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</w:t>
            </w: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Q2 Deliverables</w:t>
            </w:r>
          </w:p>
          <w:p w:rsidR="000E7BA6" w:rsidRPr="008A09E8" w:rsidRDefault="00615404" w:rsidP="003A003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Question &amp;Discussion</w:t>
            </w:r>
          </w:p>
        </w:tc>
        <w:tc>
          <w:tcPr>
            <w:tcW w:w="1258" w:type="pct"/>
          </w:tcPr>
          <w:p w:rsidR="000E7BA6" w:rsidRPr="008A09E8" w:rsidRDefault="00A6457C" w:rsidP="00A6457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0E7BA6" w:rsidRPr="008A09E8" w:rsidTr="001923D4">
        <w:trPr>
          <w:trHeight w:val="953"/>
        </w:trPr>
        <w:tc>
          <w:tcPr>
            <w:tcW w:w="1129" w:type="pct"/>
          </w:tcPr>
          <w:p w:rsidR="00A6457C" w:rsidRPr="008A09E8" w:rsidRDefault="00A6457C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Approve Meeting minutes</w:t>
            </w:r>
            <w:r w:rsidR="00380D4F"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43926" w:rsidRPr="008A09E8" w:rsidRDefault="00543926" w:rsidP="00A6457C">
            <w:pPr>
              <w:widowControl w:val="0"/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E7BA6" w:rsidRPr="008A09E8" w:rsidRDefault="000E7BA6" w:rsidP="00543926">
            <w:pPr>
              <w:widowControl w:val="0"/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3926"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Team</w:t>
            </w:r>
          </w:p>
          <w:p w:rsidR="000E7BA6" w:rsidRPr="008A09E8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13" w:type="pct"/>
          </w:tcPr>
          <w:p w:rsidR="005268F2" w:rsidRPr="008A09E8" w:rsidRDefault="005268F2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Committee reviewed the minutes from </w:t>
            </w:r>
            <w:r w:rsidR="00023129"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023129"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/16 Meeting for approval.</w:t>
            </w:r>
          </w:p>
          <w:p w:rsidR="00DD7DD1" w:rsidRPr="008A09E8" w:rsidRDefault="00DD7DD1" w:rsidP="005268F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pct"/>
          </w:tcPr>
          <w:p w:rsidR="000E7BA6" w:rsidRPr="008A09E8" w:rsidRDefault="005268F2" w:rsidP="00380D4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sz w:val="24"/>
                <w:szCs w:val="24"/>
              </w:rPr>
              <w:t>Committee unanimously reviewed and approved minutes.</w:t>
            </w:r>
          </w:p>
        </w:tc>
      </w:tr>
      <w:tr w:rsidR="000E7BA6" w:rsidRPr="008A09E8" w:rsidTr="001923D4">
        <w:trPr>
          <w:trHeight w:val="1250"/>
        </w:trPr>
        <w:tc>
          <w:tcPr>
            <w:tcW w:w="1129" w:type="pct"/>
          </w:tcPr>
          <w:p w:rsidR="000E7BA6" w:rsidRPr="008A09E8" w:rsidRDefault="00023129" w:rsidP="0002312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Root Cause Analysis Case:</w:t>
            </w:r>
          </w:p>
          <w:p w:rsidR="00023129" w:rsidRPr="008A09E8" w:rsidRDefault="00023129" w:rsidP="00023129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C. Keane </w:t>
            </w:r>
          </w:p>
        </w:tc>
        <w:tc>
          <w:tcPr>
            <w:tcW w:w="2613" w:type="pct"/>
          </w:tcPr>
          <w:p w:rsidR="00023129" w:rsidRPr="008A09E8" w:rsidRDefault="008A09E8" w:rsidP="00286B4C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Alp</w:t>
            </w:r>
            <w:r w:rsidR="00023129"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ine has offered to be the next case for our first Root Cause Analysis on September 9</w:t>
            </w:r>
            <w:r w:rsidR="00023129"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="00023129"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10am-12pm.</w:t>
            </w:r>
          </w:p>
          <w:p w:rsidR="00286B4C" w:rsidRPr="008A09E8" w:rsidRDefault="00023129" w:rsidP="00023129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Registration is currently open.</w:t>
            </w:r>
            <w:bookmarkStart w:id="0" w:name="_GoBack"/>
            <w:bookmarkEnd w:id="0"/>
          </w:p>
        </w:tc>
        <w:tc>
          <w:tcPr>
            <w:tcW w:w="1258" w:type="pct"/>
          </w:tcPr>
          <w:p w:rsidR="000E7BA6" w:rsidRPr="008A09E8" w:rsidRDefault="00023129" w:rsidP="00023129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sz w:val="24"/>
                <w:szCs w:val="24"/>
              </w:rPr>
              <w:t>Partner should register with PMO</w:t>
            </w:r>
          </w:p>
        </w:tc>
      </w:tr>
      <w:tr w:rsidR="000E7BA6" w:rsidRPr="008A09E8" w:rsidTr="001923D4">
        <w:trPr>
          <w:trHeight w:val="1250"/>
        </w:trPr>
        <w:tc>
          <w:tcPr>
            <w:tcW w:w="1129" w:type="pct"/>
          </w:tcPr>
          <w:p w:rsidR="00023129" w:rsidRPr="008A09E8" w:rsidRDefault="00023129" w:rsidP="00023129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INTERACT Training Plan: </w:t>
            </w:r>
          </w:p>
          <w:p w:rsidR="00023129" w:rsidRPr="008A09E8" w:rsidRDefault="00023129" w:rsidP="00023129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23129" w:rsidRPr="008A09E8" w:rsidRDefault="00023129" w:rsidP="00023129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C. Keane</w:t>
            </w:r>
          </w:p>
          <w:p w:rsidR="00F44FB9" w:rsidRPr="008A09E8" w:rsidRDefault="00F44FB9" w:rsidP="0002312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7BA6" w:rsidRPr="008A09E8" w:rsidRDefault="000E7BA6" w:rsidP="000E7BA6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7BA6" w:rsidRPr="008A09E8" w:rsidRDefault="000E7BA6" w:rsidP="000E7BA6">
            <w:pPr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3" w:type="pct"/>
          </w:tcPr>
          <w:p w:rsidR="00023129" w:rsidRPr="008A09E8" w:rsidRDefault="00F44FB9" w:rsidP="00023129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23129"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INTERACT Training contract is currently going through legal and awaiting approval which should be completed by late October.</w:t>
            </w:r>
          </w:p>
          <w:p w:rsidR="00023129" w:rsidRPr="008A09E8" w:rsidRDefault="00023129" w:rsidP="00023129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We are requested 2 members per facility which can be a nurse educator, champion, aid or house keeper.</w:t>
            </w:r>
          </w:p>
          <w:p w:rsidR="00665E38" w:rsidRPr="008A09E8" w:rsidRDefault="00023129" w:rsidP="0002312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training will be an 8 hour session</w:t>
            </w:r>
          </w:p>
          <w:p w:rsidR="00B65BA5" w:rsidRPr="008A09E8" w:rsidRDefault="00B65BA5" w:rsidP="0002312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 Mary’s may have a space available for training </w:t>
            </w:r>
          </w:p>
        </w:tc>
        <w:tc>
          <w:tcPr>
            <w:tcW w:w="1258" w:type="pct"/>
          </w:tcPr>
          <w:p w:rsidR="000E7BA6" w:rsidRPr="008A09E8" w:rsidRDefault="00023129" w:rsidP="00F44FB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sz w:val="24"/>
                <w:szCs w:val="24"/>
              </w:rPr>
              <w:t>The PMO will update partners with further information.</w:t>
            </w:r>
          </w:p>
        </w:tc>
      </w:tr>
      <w:tr w:rsidR="00023129" w:rsidRPr="008A09E8" w:rsidTr="001923D4">
        <w:trPr>
          <w:trHeight w:val="1250"/>
        </w:trPr>
        <w:tc>
          <w:tcPr>
            <w:tcW w:w="1129" w:type="pct"/>
          </w:tcPr>
          <w:p w:rsidR="00023129" w:rsidRPr="008A09E8" w:rsidRDefault="00023129" w:rsidP="00023129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Best Practices </w:t>
            </w:r>
            <w:proofErr w:type="spellStart"/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Americare</w:t>
            </w:r>
            <w:proofErr w:type="spellEnd"/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23129" w:rsidRPr="008A09E8" w:rsidRDefault="00023129" w:rsidP="00023129">
            <w:pPr>
              <w:pStyle w:val="ListParagraph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pct"/>
          </w:tcPr>
          <w:p w:rsidR="00023129" w:rsidRPr="008A09E8" w:rsidRDefault="00B65BA5" w:rsidP="00B65BA5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Attached to the agenda are </w:t>
            </w:r>
            <w:proofErr w:type="spellStart"/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Americare’s</w:t>
            </w:r>
            <w:proofErr w:type="spellEnd"/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best practices for heart failure.</w:t>
            </w:r>
          </w:p>
          <w:p w:rsidR="00B65BA5" w:rsidRPr="008A09E8" w:rsidRDefault="00B65BA5" w:rsidP="00B65BA5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KEYNOTE: The Physician or provider will identify a symptom that will lead to orders instead of waiting for additional orders(Standing Orders)</w:t>
            </w:r>
          </w:p>
        </w:tc>
        <w:tc>
          <w:tcPr>
            <w:tcW w:w="1258" w:type="pct"/>
          </w:tcPr>
          <w:p w:rsidR="00023129" w:rsidRPr="008A09E8" w:rsidRDefault="00B65BA5" w:rsidP="00F44FB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PMO will send the PPT to partners, </w:t>
            </w:r>
          </w:p>
        </w:tc>
      </w:tr>
      <w:tr w:rsidR="00023129" w:rsidRPr="008A09E8" w:rsidTr="001923D4">
        <w:trPr>
          <w:trHeight w:val="1250"/>
        </w:trPr>
        <w:tc>
          <w:tcPr>
            <w:tcW w:w="1129" w:type="pct"/>
          </w:tcPr>
          <w:p w:rsidR="00023129" w:rsidRPr="008A09E8" w:rsidRDefault="00023129" w:rsidP="00110D7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MOLST &amp; </w:t>
            </w:r>
            <w:proofErr w:type="spellStart"/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eMOLST</w:t>
            </w:r>
            <w:proofErr w:type="spellEnd"/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23129" w:rsidRPr="008A09E8" w:rsidRDefault="00023129" w:rsidP="00110D7E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Team </w:t>
            </w:r>
          </w:p>
        </w:tc>
        <w:tc>
          <w:tcPr>
            <w:tcW w:w="2613" w:type="pct"/>
          </w:tcPr>
          <w:p w:rsidR="00023129" w:rsidRPr="008A09E8" w:rsidRDefault="00023129" w:rsidP="00023129">
            <w:pPr>
              <w:pStyle w:val="Header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MOLST &amp; </w:t>
            </w:r>
            <w:proofErr w:type="spellStart"/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eMOLST</w:t>
            </w:r>
            <w:proofErr w:type="spellEnd"/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implementation status update:</w:t>
            </w:r>
          </w:p>
          <w:p w:rsidR="00023129" w:rsidRPr="008A09E8" w:rsidRDefault="00023129" w:rsidP="00023129">
            <w:pPr>
              <w:pStyle w:val="Header"/>
              <w:numPr>
                <w:ilvl w:val="1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Sunharbor</w:t>
            </w:r>
            <w:proofErr w:type="spellEnd"/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currently doing paper MOLST</w:t>
            </w:r>
          </w:p>
          <w:p w:rsidR="00023129" w:rsidRPr="008A09E8" w:rsidRDefault="00023129" w:rsidP="00023129">
            <w:pPr>
              <w:pStyle w:val="Header"/>
              <w:numPr>
                <w:ilvl w:val="1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Derek Murray started piloting </w:t>
            </w:r>
            <w:proofErr w:type="spellStart"/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eMOLST</w:t>
            </w:r>
            <w:proofErr w:type="spellEnd"/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however </w:t>
            </w:r>
            <w:r w:rsidR="00B65BA5"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are having issues</w:t>
            </w: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with inconsistency with documenting and interfacing with EHR. “The question on the forms have raised conversation in the facility and questions they would have thought to ask “</w:t>
            </w:r>
          </w:p>
          <w:p w:rsidR="00023129" w:rsidRPr="008A09E8" w:rsidRDefault="00023129" w:rsidP="00023129">
            <w:pPr>
              <w:pStyle w:val="Header"/>
              <w:numPr>
                <w:ilvl w:val="1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This is a requirement for all SNFs</w:t>
            </w:r>
          </w:p>
          <w:p w:rsidR="00023129" w:rsidRPr="008A09E8" w:rsidRDefault="00023129" w:rsidP="00023129">
            <w:pPr>
              <w:pStyle w:val="Header"/>
              <w:numPr>
                <w:ilvl w:val="1"/>
                <w:numId w:val="13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PMO is currently working on education for the </w:t>
            </w:r>
            <w:proofErr w:type="spellStart"/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eMOLST</w:t>
            </w:r>
            <w:proofErr w:type="spellEnd"/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" w:type="pct"/>
          </w:tcPr>
          <w:p w:rsidR="00023129" w:rsidRPr="008A09E8" w:rsidRDefault="00023129" w:rsidP="00023129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Please </w:t>
            </w:r>
            <w:r w:rsidR="00B65BA5" w:rsidRPr="008A09E8">
              <w:rPr>
                <w:rFonts w:ascii="Times New Roman" w:eastAsia="Times New Roman" w:hAnsi="Times New Roman" w:cs="Times New Roman"/>
                <w:sz w:val="24"/>
                <w:szCs w:val="24"/>
              </w:rPr>
              <w:t>reach out</w:t>
            </w:r>
            <w:r w:rsidRPr="008A0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 PMO if you need additional resources or </w:t>
            </w:r>
            <w:r w:rsidR="00B65BA5" w:rsidRPr="008A0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training. </w:t>
            </w:r>
          </w:p>
        </w:tc>
      </w:tr>
      <w:tr w:rsidR="00B65BA5" w:rsidRPr="008A09E8" w:rsidTr="001923D4">
        <w:trPr>
          <w:trHeight w:val="1250"/>
        </w:trPr>
        <w:tc>
          <w:tcPr>
            <w:tcW w:w="1129" w:type="pct"/>
          </w:tcPr>
          <w:p w:rsidR="00B65BA5" w:rsidRPr="008A09E8" w:rsidRDefault="00B65BA5" w:rsidP="00B65BA5">
            <w:pPr>
              <w:pStyle w:val="Header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Project Requirement #2 Due 3/30/2017</w:t>
            </w:r>
          </w:p>
          <w:p w:rsidR="00B65BA5" w:rsidRPr="008A09E8" w:rsidRDefault="00B65BA5" w:rsidP="00B65BA5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pct"/>
          </w:tcPr>
          <w:p w:rsidR="00B65BA5" w:rsidRPr="008A09E8" w:rsidRDefault="00B65BA5" w:rsidP="00B65BA5">
            <w:pPr>
              <w:pStyle w:val="Head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Project Requirement #2 Due 3/30/2017</w:t>
            </w:r>
          </w:p>
          <w:p w:rsidR="00B65BA5" w:rsidRPr="008A09E8" w:rsidRDefault="00B65BA5" w:rsidP="00B65BA5">
            <w:pPr>
              <w:pStyle w:val="Head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Ensure home care staffs have knowledge and skills to identify and respond to patient risks for readmission, as well as to support evidence-based medicine and chronic care management.</w:t>
            </w:r>
          </w:p>
          <w:p w:rsidR="00B65BA5" w:rsidRPr="008A09E8" w:rsidRDefault="00B65BA5" w:rsidP="00B65BA5">
            <w:pPr>
              <w:pStyle w:val="Header"/>
              <w:numPr>
                <w:ilvl w:val="0"/>
                <w:numId w:val="13"/>
              </w:numPr>
              <w:tabs>
                <w:tab w:val="clear" w:pos="4680"/>
                <w:tab w:val="clear" w:pos="936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Annual Training Plan &amp; Tracking Process</w:t>
            </w:r>
          </w:p>
          <w:p w:rsidR="00B65BA5" w:rsidRPr="008A09E8" w:rsidRDefault="00B65BA5" w:rsidP="00B65BA5">
            <w:pPr>
              <w:pStyle w:val="Header"/>
              <w:numPr>
                <w:ilvl w:val="0"/>
                <w:numId w:val="13"/>
              </w:numPr>
              <w:tabs>
                <w:tab w:val="clear" w:pos="4680"/>
                <w:tab w:val="clear" w:pos="936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Risk Stratification </w:t>
            </w:r>
          </w:p>
          <w:p w:rsidR="00B65BA5" w:rsidRPr="008A09E8" w:rsidRDefault="00B65BA5" w:rsidP="00B65BA5">
            <w:pPr>
              <w:pStyle w:val="Header"/>
              <w:numPr>
                <w:ilvl w:val="0"/>
                <w:numId w:val="13"/>
              </w:numPr>
              <w:tabs>
                <w:tab w:val="clear" w:pos="4680"/>
                <w:tab w:val="clear" w:pos="936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EHR Capability to Track Data</w:t>
            </w:r>
          </w:p>
          <w:p w:rsidR="00B65BA5" w:rsidRPr="008A09E8" w:rsidRDefault="00B65BA5" w:rsidP="00B65BA5">
            <w:pPr>
              <w:pStyle w:val="Header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Partners must have annual trainings and must track the training</w:t>
            </w:r>
            <w:r w:rsidR="008A09E8"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with sign sheets and materials</w:t>
            </w: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65BA5" w:rsidRPr="008A09E8" w:rsidRDefault="00B65BA5" w:rsidP="00B65BA5">
            <w:pPr>
              <w:pStyle w:val="Header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Each partner should pick the be</w:t>
            </w:r>
            <w:r w:rsidR="008A09E8"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practice from each facility and present it to committee.</w:t>
            </w:r>
          </w:p>
          <w:p w:rsidR="00B65BA5" w:rsidRPr="008A09E8" w:rsidRDefault="00B65BA5" w:rsidP="00B65BA5">
            <w:pPr>
              <w:pStyle w:val="Header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After all partners present the committee will decide and best practices and streamline the best practices.</w:t>
            </w:r>
          </w:p>
        </w:tc>
        <w:tc>
          <w:tcPr>
            <w:tcW w:w="1258" w:type="pct"/>
          </w:tcPr>
          <w:p w:rsidR="00B65BA5" w:rsidRPr="008A09E8" w:rsidRDefault="008A09E8" w:rsidP="00023129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Please send feedback to PMO</w:t>
            </w:r>
            <w:r w:rsidR="00B65BA5" w:rsidRPr="008A0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65BA5" w:rsidRPr="008A09E8" w:rsidTr="00B65BA5">
        <w:trPr>
          <w:trHeight w:val="1250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A5" w:rsidRPr="008A09E8" w:rsidRDefault="00B65BA5" w:rsidP="00110D7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DY2,Q2-Q4 Deliverables :</w:t>
            </w:r>
          </w:p>
          <w:p w:rsidR="00B65BA5" w:rsidRPr="008A09E8" w:rsidRDefault="00B65BA5" w:rsidP="00B65BA5">
            <w:pPr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Choudhury</w:t>
            </w:r>
          </w:p>
          <w:p w:rsidR="00B65BA5" w:rsidRPr="008A09E8" w:rsidRDefault="00B65BA5" w:rsidP="00B65BA5">
            <w:pPr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A5" w:rsidRPr="008A09E8" w:rsidRDefault="00B65BA5" w:rsidP="00110D7E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Committee  reviewed the DY2,Q2-Q4 Deliverables to ensure the deliverables and metrics are met</w:t>
            </w:r>
          </w:p>
          <w:p w:rsidR="00B65BA5" w:rsidRPr="008A09E8" w:rsidRDefault="00B65BA5" w:rsidP="00B65BA5">
            <w:pPr>
              <w:pStyle w:val="ListParagraph"/>
              <w:widowControl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A5" w:rsidRPr="008A09E8" w:rsidRDefault="00B65BA5" w:rsidP="00110D7E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Deliverables will be attached to the agenda every meeting </w:t>
            </w:r>
          </w:p>
        </w:tc>
      </w:tr>
    </w:tbl>
    <w:p w:rsidR="000E7BA6" w:rsidRPr="008A09E8" w:rsidRDefault="000E7BA6" w:rsidP="000E7BA6">
      <w:pPr>
        <w:rPr>
          <w:rFonts w:ascii="Times New Roman" w:hAnsi="Times New Roman" w:cs="Times New Roman"/>
          <w:sz w:val="24"/>
          <w:szCs w:val="24"/>
        </w:rPr>
      </w:pPr>
    </w:p>
    <w:sectPr w:rsidR="000E7BA6" w:rsidRPr="008A09E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29" w:rsidRDefault="00023129" w:rsidP="000E7BA6">
      <w:pPr>
        <w:spacing w:after="0" w:line="240" w:lineRule="auto"/>
      </w:pPr>
      <w:r>
        <w:separator/>
      </w:r>
    </w:p>
  </w:endnote>
  <w:endnote w:type="continuationSeparator" w:id="0">
    <w:p w:rsidR="00023129" w:rsidRDefault="00023129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29" w:rsidRDefault="00023129" w:rsidP="000E7BA6">
      <w:pPr>
        <w:spacing w:after="0" w:line="240" w:lineRule="auto"/>
      </w:pPr>
      <w:r>
        <w:separator/>
      </w:r>
    </w:p>
  </w:footnote>
  <w:footnote w:type="continuationSeparator" w:id="0">
    <w:p w:rsidR="00023129" w:rsidRDefault="00023129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72208FBC" wp14:editId="66372411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CE1"/>
    <w:multiLevelType w:val="hybridMultilevel"/>
    <w:tmpl w:val="9C74A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CE1EE4"/>
    <w:multiLevelType w:val="hybridMultilevel"/>
    <w:tmpl w:val="8CF8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765EC0"/>
    <w:multiLevelType w:val="hybridMultilevel"/>
    <w:tmpl w:val="C86EB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95AC4"/>
    <w:multiLevelType w:val="hybridMultilevel"/>
    <w:tmpl w:val="98883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8B0BD7"/>
    <w:multiLevelType w:val="hybridMultilevel"/>
    <w:tmpl w:val="F0F46F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530300F"/>
    <w:multiLevelType w:val="hybridMultilevel"/>
    <w:tmpl w:val="C582BC2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22A4B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>
    <w:nsid w:val="472C3291"/>
    <w:multiLevelType w:val="hybridMultilevel"/>
    <w:tmpl w:val="638A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064D3"/>
    <w:multiLevelType w:val="hybridMultilevel"/>
    <w:tmpl w:val="5A446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355158"/>
    <w:multiLevelType w:val="hybridMultilevel"/>
    <w:tmpl w:val="E7C40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65699C"/>
    <w:multiLevelType w:val="hybridMultilevel"/>
    <w:tmpl w:val="5BE61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12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23129"/>
    <w:rsid w:val="000617BC"/>
    <w:rsid w:val="000A3722"/>
    <w:rsid w:val="000D4526"/>
    <w:rsid w:val="000E12C7"/>
    <w:rsid w:val="000E7BA6"/>
    <w:rsid w:val="001637A8"/>
    <w:rsid w:val="001741A7"/>
    <w:rsid w:val="001C115F"/>
    <w:rsid w:val="00206116"/>
    <w:rsid w:val="00283260"/>
    <w:rsid w:val="00286B4C"/>
    <w:rsid w:val="002A7069"/>
    <w:rsid w:val="002F5B2E"/>
    <w:rsid w:val="00365447"/>
    <w:rsid w:val="00380D4F"/>
    <w:rsid w:val="003A003E"/>
    <w:rsid w:val="003B688B"/>
    <w:rsid w:val="00413E62"/>
    <w:rsid w:val="004D686E"/>
    <w:rsid w:val="00503F97"/>
    <w:rsid w:val="005268F2"/>
    <w:rsid w:val="00543926"/>
    <w:rsid w:val="00547C41"/>
    <w:rsid w:val="00582942"/>
    <w:rsid w:val="005E41D1"/>
    <w:rsid w:val="006001F3"/>
    <w:rsid w:val="00615404"/>
    <w:rsid w:val="006629BC"/>
    <w:rsid w:val="00665E38"/>
    <w:rsid w:val="0073488C"/>
    <w:rsid w:val="007873E1"/>
    <w:rsid w:val="007B106A"/>
    <w:rsid w:val="007F465D"/>
    <w:rsid w:val="008144BA"/>
    <w:rsid w:val="008652FF"/>
    <w:rsid w:val="0087434E"/>
    <w:rsid w:val="008A09E8"/>
    <w:rsid w:val="008E302F"/>
    <w:rsid w:val="00970BAF"/>
    <w:rsid w:val="009A2985"/>
    <w:rsid w:val="009D6FAF"/>
    <w:rsid w:val="00A6457C"/>
    <w:rsid w:val="00AD3A93"/>
    <w:rsid w:val="00B21D7E"/>
    <w:rsid w:val="00B23615"/>
    <w:rsid w:val="00B23C87"/>
    <w:rsid w:val="00B37DE1"/>
    <w:rsid w:val="00B41E31"/>
    <w:rsid w:val="00B65BA5"/>
    <w:rsid w:val="00B94B37"/>
    <w:rsid w:val="00BE21C0"/>
    <w:rsid w:val="00C2457B"/>
    <w:rsid w:val="00C27940"/>
    <w:rsid w:val="00C7524A"/>
    <w:rsid w:val="00DD31BC"/>
    <w:rsid w:val="00DD7DD1"/>
    <w:rsid w:val="00E32717"/>
    <w:rsid w:val="00E54264"/>
    <w:rsid w:val="00E86D2C"/>
    <w:rsid w:val="00EA5BBA"/>
    <w:rsid w:val="00EB7444"/>
    <w:rsid w:val="00EC5EDA"/>
    <w:rsid w:val="00F24146"/>
    <w:rsid w:val="00F36439"/>
    <w:rsid w:val="00F44FB9"/>
    <w:rsid w:val="00F673BC"/>
    <w:rsid w:val="00F8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BEC2-2FE9-4746-9619-FE6E1B4C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New York Hospital Association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Sadia Choudhury</cp:lastModifiedBy>
  <cp:revision>2</cp:revision>
  <cp:lastPrinted>2016-06-09T19:41:00Z</cp:lastPrinted>
  <dcterms:created xsi:type="dcterms:W3CDTF">2016-09-02T20:46:00Z</dcterms:created>
  <dcterms:modified xsi:type="dcterms:W3CDTF">2016-09-06T21:44:00Z</dcterms:modified>
</cp:coreProperties>
</file>