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8C" w:rsidRDefault="0073488C" w:rsidP="000E7BA6"/>
    <w:p w:rsidR="000E7BA6" w:rsidRPr="000E7BA6" w:rsidRDefault="000E7BA6" w:rsidP="000E7BA6">
      <w:pPr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</w:pPr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NewYork-Presbyterian/Queens PPS</w:t>
      </w:r>
    </w:p>
    <w:p w:rsidR="000E7BA6" w:rsidRPr="000E7BA6" w:rsidRDefault="00547C41" w:rsidP="000E7BA6">
      <w:pPr>
        <w:spacing w:after="0" w:line="240" w:lineRule="auto"/>
        <w:jc w:val="center"/>
        <w:rPr>
          <w:rFonts w:asciiTheme="majorHAnsi" w:eastAsia="Times New Roman" w:hAnsiTheme="majorHAnsi" w:cs="Calibri"/>
          <w:sz w:val="28"/>
        </w:rPr>
      </w:pPr>
      <w:r w:rsidRPr="000E7BA6">
        <w:rPr>
          <w:rFonts w:asciiTheme="majorHAnsi" w:eastAsia="Times New Roman" w:hAnsiTheme="majorHAnsi" w:cs="Calibri"/>
          <w:sz w:val="28"/>
        </w:rPr>
        <w:t>Project –</w:t>
      </w:r>
      <w:r w:rsidR="008E302F">
        <w:rPr>
          <w:rFonts w:asciiTheme="majorHAnsi" w:eastAsia="Times New Roman" w:hAnsiTheme="majorHAnsi" w:cs="Calibri"/>
          <w:sz w:val="28"/>
        </w:rPr>
        <w:t>HHC</w:t>
      </w:r>
      <w:r>
        <w:rPr>
          <w:rFonts w:asciiTheme="majorHAnsi" w:eastAsia="Times New Roman" w:hAnsiTheme="majorHAnsi" w:cs="Calibri"/>
          <w:sz w:val="28"/>
        </w:rPr>
        <w:t xml:space="preserve"> Project Sub-Committee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>Project Committee Meeting</w:t>
      </w:r>
    </w:p>
    <w:p w:rsidR="000E7BA6" w:rsidRPr="000E7BA6" w:rsidRDefault="00EC5EDA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>
        <w:rPr>
          <w:rFonts w:asciiTheme="majorHAnsi" w:eastAsia="Times New Roman" w:hAnsiTheme="majorHAnsi" w:cs="Calibri"/>
          <w:i/>
        </w:rPr>
        <w:t>Ma</w:t>
      </w:r>
      <w:r w:rsidR="003A003E">
        <w:rPr>
          <w:rFonts w:asciiTheme="majorHAnsi" w:eastAsia="Times New Roman" w:hAnsiTheme="majorHAnsi" w:cs="Calibri"/>
          <w:i/>
        </w:rPr>
        <w:t>y</w:t>
      </w:r>
      <w:r>
        <w:rPr>
          <w:rFonts w:asciiTheme="majorHAnsi" w:eastAsia="Times New Roman" w:hAnsiTheme="majorHAnsi" w:cs="Calibri"/>
          <w:i/>
        </w:rPr>
        <w:t xml:space="preserve"> 1</w:t>
      </w:r>
      <w:r w:rsidR="003A003E">
        <w:rPr>
          <w:rFonts w:asciiTheme="majorHAnsi" w:eastAsia="Times New Roman" w:hAnsiTheme="majorHAnsi" w:cs="Calibri"/>
          <w:i/>
        </w:rPr>
        <w:t>9</w:t>
      </w:r>
      <w:r w:rsidRPr="00EC5EDA">
        <w:rPr>
          <w:rFonts w:asciiTheme="majorHAnsi" w:eastAsia="Times New Roman" w:hAnsiTheme="majorHAnsi" w:cs="Calibri"/>
          <w:i/>
          <w:vertAlign w:val="superscript"/>
        </w:rPr>
        <w:t>th</w:t>
      </w:r>
      <w:r>
        <w:rPr>
          <w:rFonts w:asciiTheme="majorHAnsi" w:eastAsia="Times New Roman" w:hAnsiTheme="majorHAnsi" w:cs="Calibri"/>
          <w:i/>
        </w:rPr>
        <w:t xml:space="preserve">, </w:t>
      </w:r>
      <w:r w:rsidR="000E7BA6" w:rsidRPr="000E7BA6">
        <w:rPr>
          <w:rFonts w:asciiTheme="majorHAnsi" w:eastAsia="Times New Roman" w:hAnsiTheme="majorHAnsi" w:cs="Calibri"/>
          <w:i/>
        </w:rPr>
        <w:t>2016 1</w:t>
      </w:r>
      <w:r w:rsidR="00B41E31">
        <w:rPr>
          <w:rFonts w:asciiTheme="majorHAnsi" w:eastAsia="Times New Roman" w:hAnsiTheme="majorHAnsi" w:cs="Calibri"/>
          <w:i/>
        </w:rPr>
        <w:t>0</w:t>
      </w:r>
      <w:r w:rsidR="008E302F">
        <w:rPr>
          <w:rFonts w:asciiTheme="majorHAnsi" w:eastAsia="Times New Roman" w:hAnsiTheme="majorHAnsi" w:cs="Calibri"/>
          <w:i/>
        </w:rPr>
        <w:t>:0</w:t>
      </w:r>
      <w:r w:rsidR="00B41E31">
        <w:rPr>
          <w:rFonts w:asciiTheme="majorHAnsi" w:eastAsia="Times New Roman" w:hAnsiTheme="majorHAnsi" w:cs="Calibri"/>
          <w:i/>
        </w:rPr>
        <w:t>0</w:t>
      </w:r>
      <w:r w:rsidR="003A003E">
        <w:rPr>
          <w:rFonts w:asciiTheme="majorHAnsi" w:eastAsia="Times New Roman" w:hAnsiTheme="majorHAnsi" w:cs="Calibri"/>
          <w:i/>
        </w:rPr>
        <w:t>a</w:t>
      </w:r>
      <w:r w:rsidR="000E7BA6" w:rsidRPr="000E7BA6">
        <w:rPr>
          <w:rFonts w:asciiTheme="majorHAnsi" w:eastAsia="Times New Roman" w:hAnsiTheme="majorHAnsi" w:cs="Calibri"/>
          <w:i/>
        </w:rPr>
        <w:t xml:space="preserve">m – </w:t>
      </w:r>
      <w:r w:rsidR="00B41E31">
        <w:rPr>
          <w:rFonts w:asciiTheme="majorHAnsi" w:eastAsia="Times New Roman" w:hAnsiTheme="majorHAnsi" w:cs="Calibri"/>
          <w:i/>
        </w:rPr>
        <w:t>1</w:t>
      </w:r>
      <w:r w:rsidR="008E302F">
        <w:rPr>
          <w:rFonts w:asciiTheme="majorHAnsi" w:eastAsia="Times New Roman" w:hAnsiTheme="majorHAnsi" w:cs="Calibri"/>
          <w:i/>
        </w:rPr>
        <w:t>0</w:t>
      </w:r>
      <w:r w:rsidR="000E7BA6" w:rsidRPr="000E7BA6">
        <w:rPr>
          <w:rFonts w:asciiTheme="majorHAnsi" w:eastAsia="Times New Roman" w:hAnsiTheme="majorHAnsi" w:cs="Calibri"/>
          <w:i/>
        </w:rPr>
        <w:t>:</w:t>
      </w:r>
      <w:r w:rsidR="008E302F">
        <w:rPr>
          <w:rFonts w:asciiTheme="majorHAnsi" w:eastAsia="Times New Roman" w:hAnsiTheme="majorHAnsi" w:cs="Calibri"/>
          <w:i/>
        </w:rPr>
        <w:t>3</w:t>
      </w:r>
      <w:r w:rsidR="000E7BA6">
        <w:rPr>
          <w:rFonts w:asciiTheme="majorHAnsi" w:eastAsia="Times New Roman" w:hAnsiTheme="majorHAnsi" w:cs="Calibri"/>
          <w:i/>
        </w:rPr>
        <w:t>0</w:t>
      </w:r>
      <w:r w:rsidR="003A003E">
        <w:rPr>
          <w:rFonts w:asciiTheme="majorHAnsi" w:eastAsia="Times New Roman" w:hAnsiTheme="majorHAnsi" w:cs="Calibri"/>
          <w:i/>
        </w:rPr>
        <w:t>a</w:t>
      </w:r>
      <w:r w:rsidR="000E7BA6" w:rsidRPr="000E7BA6">
        <w:rPr>
          <w:rFonts w:asciiTheme="majorHAnsi" w:eastAsia="Times New Roman" w:hAnsiTheme="majorHAnsi" w:cs="Calibri"/>
          <w:i/>
        </w:rPr>
        <w:t>m EST</w:t>
      </w:r>
    </w:p>
    <w:p w:rsidR="000E7BA6" w:rsidRPr="000E7BA6" w:rsidRDefault="000E7BA6" w:rsidP="000E7BA6">
      <w:pPr>
        <w:tabs>
          <w:tab w:val="left" w:pos="7864"/>
        </w:tabs>
        <w:spacing w:after="0" w:line="240" w:lineRule="auto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ab/>
      </w:r>
    </w:p>
    <w:p w:rsidR="000E7BA6" w:rsidRPr="00970BAF" w:rsidRDefault="000E7BA6" w:rsidP="000E7BA6">
      <w:pPr>
        <w:rPr>
          <w:rFonts w:asciiTheme="majorHAnsi" w:eastAsia="Times New Roman" w:hAnsiTheme="majorHAnsi" w:cstheme="minorHAnsi"/>
          <w:color w:val="FF0000"/>
        </w:rPr>
      </w:pPr>
      <w:r w:rsidRPr="000E7BA6">
        <w:rPr>
          <w:rFonts w:asciiTheme="majorHAnsi" w:eastAsia="Times New Roman" w:hAnsiTheme="majorHAnsi" w:cstheme="minorHAnsi"/>
          <w:b/>
          <w:bCs/>
          <w:sz w:val="24"/>
          <w:szCs w:val="24"/>
        </w:rPr>
        <w:t>Attendees</w:t>
      </w:r>
      <w:r w:rsidRPr="000E7BA6">
        <w:rPr>
          <w:rFonts w:asciiTheme="majorHAnsi" w:eastAsia="Times New Roman" w:hAnsiTheme="majorHAnsi" w:cstheme="minorHAnsi"/>
        </w:rPr>
        <w:t>:</w:t>
      </w:r>
      <w:r w:rsidR="00615404">
        <w:rPr>
          <w:rFonts w:asciiTheme="majorHAnsi" w:eastAsia="Times New Roman" w:hAnsiTheme="majorHAnsi" w:cstheme="minorHAnsi"/>
        </w:rPr>
        <w:t xml:space="preserve"> </w:t>
      </w:r>
      <w:r w:rsidR="00A6457C">
        <w:rPr>
          <w:rFonts w:asciiTheme="majorHAnsi" w:eastAsia="Times New Roman" w:hAnsiTheme="majorHAnsi" w:cstheme="minorHAnsi"/>
        </w:rPr>
        <w:t>D. Friedman (Centerlight),</w:t>
      </w:r>
      <w:r w:rsidR="00547C41">
        <w:rPr>
          <w:rFonts w:asciiTheme="majorHAnsi" w:eastAsia="Times New Roman" w:hAnsiTheme="majorHAnsi" w:cstheme="minorHAnsi"/>
        </w:rPr>
        <w:t>C. Duffy</w:t>
      </w:r>
      <w:r>
        <w:rPr>
          <w:rFonts w:asciiTheme="majorHAnsi" w:eastAsia="Times New Roman" w:hAnsiTheme="majorHAnsi" w:cstheme="minorHAnsi"/>
        </w:rPr>
        <w:t xml:space="preserve"> (</w:t>
      </w:r>
      <w:r w:rsidR="00547C41">
        <w:rPr>
          <w:rFonts w:asciiTheme="majorHAnsi" w:eastAsia="Times New Roman" w:hAnsiTheme="majorHAnsi" w:cstheme="minorHAnsi"/>
        </w:rPr>
        <w:t>St. Mary</w:t>
      </w:r>
      <w:r>
        <w:rPr>
          <w:rFonts w:asciiTheme="majorHAnsi" w:eastAsia="Times New Roman" w:hAnsiTheme="majorHAnsi" w:cstheme="minorHAnsi"/>
        </w:rPr>
        <w:t xml:space="preserve">), </w:t>
      </w:r>
      <w:r w:rsidR="00F24146">
        <w:rPr>
          <w:rFonts w:asciiTheme="majorHAnsi" w:eastAsia="Times New Roman" w:hAnsiTheme="majorHAnsi" w:cstheme="minorHAnsi"/>
        </w:rPr>
        <w:t>C. Keane (NYPQ), S</w:t>
      </w:r>
      <w:r w:rsidR="00F24146" w:rsidRPr="004D686E">
        <w:rPr>
          <w:rFonts w:asciiTheme="majorHAnsi" w:eastAsia="Times New Roman" w:hAnsiTheme="majorHAnsi" w:cstheme="minorHAnsi"/>
        </w:rPr>
        <w:t>. Kalino</w:t>
      </w:r>
      <w:r w:rsidR="00543926" w:rsidRPr="004D686E">
        <w:rPr>
          <w:rFonts w:asciiTheme="majorHAnsi" w:eastAsia="Times New Roman" w:hAnsiTheme="majorHAnsi" w:cstheme="minorHAnsi"/>
        </w:rPr>
        <w:t>w</w:t>
      </w:r>
      <w:r w:rsidR="00380D4F">
        <w:rPr>
          <w:rFonts w:asciiTheme="majorHAnsi" w:eastAsia="Times New Roman" w:hAnsiTheme="majorHAnsi" w:cstheme="minorHAnsi"/>
        </w:rPr>
        <w:t>ski (NYP/Q)</w:t>
      </w:r>
      <w:r w:rsidR="00A6457C">
        <w:rPr>
          <w:rFonts w:asciiTheme="majorHAnsi" w:eastAsia="Times New Roman" w:hAnsiTheme="majorHAnsi" w:cstheme="minorHAnsi"/>
        </w:rPr>
        <w:t>, P. Mezei (Americare)</w:t>
      </w:r>
      <w:r w:rsidR="003A003E">
        <w:rPr>
          <w:rFonts w:asciiTheme="majorHAnsi" w:eastAsia="Times New Roman" w:hAnsiTheme="majorHAnsi" w:cstheme="minorHAnsi"/>
        </w:rPr>
        <w:t xml:space="preserve"> Pat (Centerlight ) ,W. White (VNS) K. Fung (NYPQ) C. Dunkley (NYPQ )</w:t>
      </w:r>
    </w:p>
    <w:tbl>
      <w:tblPr>
        <w:tblW w:w="532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5333"/>
        <w:gridCol w:w="2567"/>
      </w:tblGrid>
      <w:tr w:rsidR="000E7BA6" w:rsidRPr="000E7BA6" w:rsidTr="001923D4">
        <w:trPr>
          <w:cantSplit/>
          <w:trHeight w:val="395"/>
          <w:tblHeader/>
        </w:trPr>
        <w:tc>
          <w:tcPr>
            <w:tcW w:w="1129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Actions</w:t>
            </w:r>
          </w:p>
        </w:tc>
      </w:tr>
      <w:tr w:rsidR="000E7BA6" w:rsidRPr="000E7BA6" w:rsidTr="001923D4">
        <w:trPr>
          <w:trHeight w:val="331"/>
        </w:trPr>
        <w:tc>
          <w:tcPr>
            <w:tcW w:w="1129" w:type="pct"/>
            <w:shd w:val="clear" w:color="auto" w:fill="auto"/>
          </w:tcPr>
          <w:p w:rsidR="000E7BA6" w:rsidRPr="000E7BA6" w:rsidRDefault="000E7BA6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Agenda: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0E7BA6" w:rsidRDefault="000E7BA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0E7BA6">
              <w:rPr>
                <w:rFonts w:asciiTheme="majorHAnsi" w:eastAsia="Times New Roman" w:hAnsiTheme="majorHAnsi" w:cs="Calibri"/>
                <w:bCs/>
              </w:rPr>
              <w:t xml:space="preserve">Welcome &amp; </w:t>
            </w:r>
            <w:r w:rsidR="00F673BC">
              <w:rPr>
                <w:rFonts w:asciiTheme="majorHAnsi" w:eastAsia="Times New Roman" w:hAnsiTheme="majorHAnsi" w:cs="Calibri"/>
                <w:bCs/>
              </w:rPr>
              <w:t>Purpose</w:t>
            </w:r>
          </w:p>
          <w:p w:rsidR="00A6457C" w:rsidRDefault="00A6457C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Approve Meeting minutes</w:t>
            </w:r>
          </w:p>
          <w:p w:rsidR="00543926" w:rsidRDefault="00EC5EDA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Root Cause Analysis-Case</w:t>
            </w:r>
          </w:p>
          <w:p w:rsidR="00A6457C" w:rsidRDefault="003A003E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Project Requirement #2 Due 3/30/2017</w:t>
            </w:r>
          </w:p>
          <w:p w:rsidR="00A6457C" w:rsidRDefault="003A003E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Project Performance Metrics</w:t>
            </w:r>
          </w:p>
          <w:p w:rsidR="003A003E" w:rsidRDefault="003A003E" w:rsidP="003A003E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3A003E">
              <w:rPr>
                <w:rFonts w:asciiTheme="majorHAnsi" w:eastAsia="Times New Roman" w:hAnsiTheme="majorHAnsi" w:cs="Calibri"/>
                <w:bCs/>
              </w:rPr>
              <w:t>DYQ,Q1 DY2 Q2 Deliverables</w:t>
            </w:r>
          </w:p>
          <w:p w:rsidR="000E7BA6" w:rsidRPr="000E7BA6" w:rsidRDefault="00615404" w:rsidP="003A003E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615404">
              <w:rPr>
                <w:rFonts w:asciiTheme="majorHAnsi" w:eastAsia="Times New Roman" w:hAnsiTheme="majorHAnsi" w:cs="Calibri"/>
                <w:bCs/>
              </w:rPr>
              <w:t>Question &amp;Discussion</w:t>
            </w:r>
          </w:p>
        </w:tc>
        <w:tc>
          <w:tcPr>
            <w:tcW w:w="1258" w:type="pct"/>
          </w:tcPr>
          <w:p w:rsidR="000E7BA6" w:rsidRPr="00A6457C" w:rsidRDefault="00A6457C" w:rsidP="00A6457C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N/A</w:t>
            </w:r>
          </w:p>
        </w:tc>
      </w:tr>
      <w:tr w:rsidR="000E7BA6" w:rsidRPr="000E7BA6" w:rsidTr="001923D4">
        <w:trPr>
          <w:trHeight w:val="953"/>
        </w:trPr>
        <w:tc>
          <w:tcPr>
            <w:tcW w:w="1129" w:type="pct"/>
          </w:tcPr>
          <w:p w:rsidR="00A6457C" w:rsidRPr="00A6457C" w:rsidRDefault="00A6457C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Approve Meeting minutes</w:t>
            </w:r>
            <w:r w:rsidR="00380D4F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543926" w:rsidRPr="00543926" w:rsidRDefault="00543926" w:rsidP="00A6457C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543926">
              <w:rPr>
                <w:rFonts w:asciiTheme="majorHAnsi" w:eastAsia="Times New Roman" w:hAnsiTheme="majorHAnsi" w:cs="Calibri"/>
                <w:b/>
                <w:bCs/>
              </w:rPr>
              <w:t xml:space="preserve"> </w:t>
            </w:r>
          </w:p>
          <w:p w:rsidR="000E7BA6" w:rsidRPr="00543926" w:rsidRDefault="000E7BA6" w:rsidP="0054392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543926">
              <w:rPr>
                <w:rFonts w:asciiTheme="majorHAnsi" w:eastAsia="Times New Roman" w:hAnsiTheme="majorHAnsi" w:cs="Calibri"/>
                <w:bCs/>
              </w:rPr>
              <w:t xml:space="preserve"> </w:t>
            </w:r>
            <w:r w:rsidR="00543926">
              <w:rPr>
                <w:rFonts w:asciiTheme="majorHAnsi" w:eastAsia="Times New Roman" w:hAnsiTheme="majorHAnsi" w:cs="Calibri"/>
                <w:bCs/>
              </w:rPr>
              <w:t>Team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</w:t>
            </w:r>
          </w:p>
        </w:tc>
        <w:tc>
          <w:tcPr>
            <w:tcW w:w="2613" w:type="pct"/>
          </w:tcPr>
          <w:p w:rsidR="005268F2" w:rsidRDefault="005268F2" w:rsidP="00F673B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Committee reviewed the minutes from </w:t>
            </w:r>
            <w:r w:rsidR="003A003E">
              <w:rPr>
                <w:rFonts w:asciiTheme="majorHAnsi" w:eastAsia="Times New Roman" w:hAnsiTheme="majorHAnsi" w:cs="Calibri"/>
                <w:bCs/>
              </w:rPr>
              <w:t>4</w:t>
            </w:r>
            <w:r>
              <w:rPr>
                <w:rFonts w:asciiTheme="majorHAnsi" w:eastAsia="Times New Roman" w:hAnsiTheme="majorHAnsi" w:cs="Calibri"/>
                <w:bCs/>
              </w:rPr>
              <w:t>/</w:t>
            </w:r>
            <w:r w:rsidR="003A003E">
              <w:rPr>
                <w:rFonts w:asciiTheme="majorHAnsi" w:eastAsia="Times New Roman" w:hAnsiTheme="majorHAnsi" w:cs="Calibri"/>
                <w:bCs/>
              </w:rPr>
              <w:t>21</w:t>
            </w:r>
            <w:r>
              <w:rPr>
                <w:rFonts w:asciiTheme="majorHAnsi" w:eastAsia="Times New Roman" w:hAnsiTheme="majorHAnsi" w:cs="Calibri"/>
                <w:bCs/>
              </w:rPr>
              <w:t>/16 Meeting for approval.</w:t>
            </w:r>
          </w:p>
          <w:p w:rsidR="00DD7DD1" w:rsidRPr="00380D4F" w:rsidRDefault="00DD7DD1" w:rsidP="005268F2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1258" w:type="pct"/>
          </w:tcPr>
          <w:p w:rsidR="000E7BA6" w:rsidRPr="000E7BA6" w:rsidRDefault="005268F2" w:rsidP="00380D4F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Committee unanimously reviewed and approved minutes.</w:t>
            </w:r>
          </w:p>
        </w:tc>
      </w:tr>
      <w:tr w:rsidR="000E7BA6" w:rsidRPr="000E7BA6" w:rsidTr="001923D4">
        <w:trPr>
          <w:trHeight w:val="1250"/>
        </w:trPr>
        <w:tc>
          <w:tcPr>
            <w:tcW w:w="1129" w:type="pct"/>
          </w:tcPr>
          <w:p w:rsidR="005268F2" w:rsidRPr="00F44FB9" w:rsidRDefault="00F44FB9" w:rsidP="005268F2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F44FB9">
              <w:rPr>
                <w:rFonts w:asciiTheme="majorHAnsi" w:eastAsia="Times New Roman" w:hAnsiTheme="majorHAnsi" w:cs="Calibri"/>
                <w:b/>
                <w:bCs/>
              </w:rPr>
              <w:t>Project Requirement #2 Due 3/30/2017</w:t>
            </w:r>
            <w:r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0E7BA6" w:rsidRDefault="00BE21C0" w:rsidP="006629BC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Team</w:t>
            </w:r>
          </w:p>
        </w:tc>
        <w:tc>
          <w:tcPr>
            <w:tcW w:w="2613" w:type="pct"/>
          </w:tcPr>
          <w:p w:rsidR="00286B4C" w:rsidRPr="00286B4C" w:rsidRDefault="00286B4C" w:rsidP="00286B4C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Times New Roman" w:hAnsiTheme="majorHAnsi" w:cs="Calibri"/>
                <w:bCs/>
              </w:rPr>
            </w:pPr>
            <w:r w:rsidRPr="00286B4C">
              <w:rPr>
                <w:rFonts w:asciiTheme="majorHAnsi" w:eastAsia="Times New Roman" w:hAnsiTheme="majorHAnsi" w:cs="Calibri"/>
                <w:bCs/>
              </w:rPr>
              <w:t>Committee reviewed project requirement #2 which is due 3/30/16.</w:t>
            </w:r>
          </w:p>
          <w:p w:rsidR="00286B4C" w:rsidRDefault="00286B4C" w:rsidP="00286B4C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Times New Roman" w:hAnsiTheme="majorHAnsi" w:cs="Calibri"/>
                <w:bCs/>
              </w:rPr>
            </w:pPr>
            <w:r w:rsidRPr="00286B4C">
              <w:rPr>
                <w:rFonts w:asciiTheme="majorHAnsi" w:eastAsia="Times New Roman" w:hAnsiTheme="majorHAnsi" w:cs="Calibri"/>
                <w:bCs/>
              </w:rPr>
              <w:t xml:space="preserve">Each Partner should </w:t>
            </w:r>
            <w:r>
              <w:rPr>
                <w:rFonts w:asciiTheme="majorHAnsi" w:eastAsia="Times New Roman" w:hAnsiTheme="majorHAnsi" w:cs="Calibri"/>
                <w:bCs/>
              </w:rPr>
              <w:t xml:space="preserve">be aware of </w:t>
            </w:r>
            <w:r w:rsidRPr="00286B4C">
              <w:rPr>
                <w:rFonts w:asciiTheme="majorHAnsi" w:eastAsia="Times New Roman" w:hAnsiTheme="majorHAnsi" w:cs="Calibri"/>
                <w:bCs/>
              </w:rPr>
              <w:t xml:space="preserve">how often Training is required </w:t>
            </w:r>
            <w:r>
              <w:rPr>
                <w:rFonts w:asciiTheme="majorHAnsi" w:eastAsia="Times New Roman" w:hAnsiTheme="majorHAnsi" w:cs="Calibri"/>
                <w:bCs/>
              </w:rPr>
              <w:t>in their facility and its</w:t>
            </w:r>
            <w:r w:rsidRPr="00286B4C">
              <w:rPr>
                <w:rFonts w:asciiTheme="majorHAnsi" w:eastAsia="Times New Roman" w:hAnsiTheme="majorHAnsi" w:cs="Calibri"/>
                <w:bCs/>
              </w:rPr>
              <w:t xml:space="preserve"> tracking process</w:t>
            </w:r>
            <w:r>
              <w:rPr>
                <w:rFonts w:asciiTheme="majorHAnsi" w:eastAsia="Times New Roman" w:hAnsiTheme="majorHAnsi" w:cs="Calibri"/>
                <w:bCs/>
              </w:rPr>
              <w:t>.</w:t>
            </w:r>
          </w:p>
          <w:p w:rsidR="00286B4C" w:rsidRDefault="00286B4C" w:rsidP="00286B4C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Each partner should have the capability to track Data.</w:t>
            </w:r>
          </w:p>
          <w:p w:rsidR="00286B4C" w:rsidRPr="00286B4C" w:rsidRDefault="00286B4C" w:rsidP="00286B4C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 PMO provided the committee with the required data for quarterly reporting to DOH.</w:t>
            </w:r>
          </w:p>
        </w:tc>
        <w:tc>
          <w:tcPr>
            <w:tcW w:w="1258" w:type="pct"/>
          </w:tcPr>
          <w:p w:rsidR="000E7BA6" w:rsidRPr="000A3722" w:rsidRDefault="00365447" w:rsidP="00F44FB9">
            <w:pPr>
              <w:pStyle w:val="ListParagraph"/>
              <w:ind w:left="360"/>
              <w:rPr>
                <w:rFonts w:asciiTheme="majorHAnsi" w:eastAsia="Times New Roman" w:hAnsiTheme="majorHAnsi" w:cs="Calibri"/>
              </w:rPr>
            </w:pPr>
            <w:bookmarkStart w:id="0" w:name="_GoBack"/>
            <w:bookmarkEnd w:id="0"/>
            <w:r>
              <w:rPr>
                <w:rFonts w:asciiTheme="majorHAnsi" w:eastAsia="Times New Roman" w:hAnsiTheme="majorHAnsi" w:cs="Calibri"/>
              </w:rPr>
              <w:t xml:space="preserve">Partners should provide feedback to the PMO. </w:t>
            </w:r>
          </w:p>
        </w:tc>
      </w:tr>
      <w:tr w:rsidR="000E7BA6" w:rsidRPr="000E7BA6" w:rsidTr="001923D4">
        <w:trPr>
          <w:trHeight w:val="1250"/>
        </w:trPr>
        <w:tc>
          <w:tcPr>
            <w:tcW w:w="1129" w:type="pct"/>
          </w:tcPr>
          <w:p w:rsidR="000E7BA6" w:rsidRPr="00F44FB9" w:rsidRDefault="00F44FB9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Project Performance Metrics</w:t>
            </w:r>
            <w:r w:rsidR="000E7BA6" w:rsidRPr="000E7BA6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F44FB9" w:rsidRPr="00F44FB9" w:rsidRDefault="00F44FB9" w:rsidP="00F44FB9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F44FB9">
              <w:rPr>
                <w:rFonts w:asciiTheme="majorHAnsi" w:eastAsia="Times New Roman" w:hAnsiTheme="majorHAnsi" w:cs="Calibri"/>
                <w:bCs/>
              </w:rPr>
              <w:t>K. Fung</w:t>
            </w:r>
          </w:p>
          <w:p w:rsidR="00F44FB9" w:rsidRPr="00F44FB9" w:rsidRDefault="00F44FB9" w:rsidP="00F44FB9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F44FB9">
              <w:rPr>
                <w:rFonts w:asciiTheme="majorHAnsi" w:eastAsia="Times New Roman" w:hAnsiTheme="majorHAnsi" w:cs="Calibri"/>
                <w:bCs/>
              </w:rPr>
              <w:t xml:space="preserve">S. Kalinowski </w:t>
            </w:r>
          </w:p>
          <w:p w:rsidR="00F44FB9" w:rsidRPr="000E7BA6" w:rsidRDefault="00F44FB9" w:rsidP="00F44FB9">
            <w:pPr>
              <w:contextualSpacing/>
              <w:rPr>
                <w:rFonts w:asciiTheme="majorHAnsi" w:eastAsia="Times New Roman" w:hAnsiTheme="majorHAnsi" w:cs="Calibri"/>
                <w:bCs/>
              </w:rPr>
            </w:pP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F44FB9" w:rsidRDefault="00F44FB9" w:rsidP="00F44FB9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K. Fung reported on the performance Metrics in the cardiology and PCMH projects to the committee.</w:t>
            </w:r>
          </w:p>
          <w:p w:rsidR="00F44FB9" w:rsidRDefault="00F44FB9" w:rsidP="00F44FB9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 Reports were results from all patients attributed across all patients.</w:t>
            </w:r>
          </w:p>
          <w:p w:rsidR="00665E38" w:rsidRPr="00F44FB9" w:rsidRDefault="00F44FB9" w:rsidP="00F44FB9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Overall across projects 2.b.v, 2.b.vii, and 2.b.vii are all on target and the committees should strive towards meeting the performance metrics goals. </w:t>
            </w:r>
          </w:p>
        </w:tc>
        <w:tc>
          <w:tcPr>
            <w:tcW w:w="1258" w:type="pct"/>
          </w:tcPr>
          <w:p w:rsidR="000E7BA6" w:rsidRPr="000617BC" w:rsidRDefault="00F44FB9" w:rsidP="00F44FB9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 w:rsidRPr="00A20CE5">
              <w:rPr>
                <w:rFonts w:asciiTheme="majorHAnsi" w:eastAsia="Times New Roman" w:hAnsiTheme="majorHAnsi" w:cs="Calibri"/>
                <w:bCs/>
              </w:rPr>
              <w:t>K. Fung will be reporting on performance going forward to keeps committees focused on metrics goals.</w:t>
            </w:r>
          </w:p>
        </w:tc>
      </w:tr>
      <w:tr w:rsidR="00F44FB9" w:rsidRPr="000E7BA6" w:rsidTr="001923D4">
        <w:trPr>
          <w:trHeight w:val="1250"/>
        </w:trPr>
        <w:tc>
          <w:tcPr>
            <w:tcW w:w="1129" w:type="pct"/>
          </w:tcPr>
          <w:p w:rsidR="00F44FB9" w:rsidRPr="000617BC" w:rsidRDefault="00F44FB9" w:rsidP="000617BC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lastRenderedPageBreak/>
              <w:t xml:space="preserve">DY2,Q1 &amp; DYQ,Q2: </w:t>
            </w:r>
          </w:p>
          <w:p w:rsidR="00F44FB9" w:rsidRPr="007873E1" w:rsidRDefault="00F44FB9" w:rsidP="000617BC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C. Keane</w:t>
            </w:r>
          </w:p>
        </w:tc>
        <w:tc>
          <w:tcPr>
            <w:tcW w:w="2613" w:type="pct"/>
          </w:tcPr>
          <w:p w:rsidR="00F44FB9" w:rsidRPr="00F44FB9" w:rsidRDefault="00F44FB9" w:rsidP="00F44FB9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  <w:r w:rsidRPr="00F44FB9">
              <w:rPr>
                <w:rFonts w:asciiTheme="majorHAnsi" w:eastAsia="Times New Roman" w:hAnsiTheme="majorHAnsi" w:cs="Calibri"/>
                <w:bCs/>
              </w:rPr>
              <w:t>The Committee  reviewed the DY1,Q4 &amp; DY2,Q1 Deliverables  to ensure the deliverables and metrics are met</w:t>
            </w:r>
          </w:p>
          <w:p w:rsidR="00F44FB9" w:rsidRPr="00F960B8" w:rsidRDefault="00F44FB9" w:rsidP="00544F36">
            <w:pPr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1258" w:type="pct"/>
          </w:tcPr>
          <w:p w:rsidR="00F44FB9" w:rsidRPr="00F44FB9" w:rsidRDefault="00F44FB9" w:rsidP="00F44FB9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 w:rsidRPr="00F44FB9">
              <w:rPr>
                <w:rFonts w:asciiTheme="majorHAnsi" w:eastAsia="Times New Roman" w:hAnsiTheme="majorHAnsi" w:cs="Calibri"/>
              </w:rPr>
              <w:t>Deliverables will be attached to the agenda every meeting</w:t>
            </w:r>
          </w:p>
        </w:tc>
      </w:tr>
    </w:tbl>
    <w:p w:rsidR="000E7BA6" w:rsidRPr="000E7BA6" w:rsidRDefault="000E7BA6" w:rsidP="000E7BA6"/>
    <w:sectPr w:rsidR="000E7BA6" w:rsidRPr="000E7BA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03E" w:rsidRDefault="003A003E" w:rsidP="000E7BA6">
      <w:pPr>
        <w:spacing w:after="0" w:line="240" w:lineRule="auto"/>
      </w:pPr>
      <w:r>
        <w:separator/>
      </w:r>
    </w:p>
  </w:endnote>
  <w:endnote w:type="continuationSeparator" w:id="0">
    <w:p w:rsidR="003A003E" w:rsidRDefault="003A003E" w:rsidP="000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03E" w:rsidRDefault="003A003E" w:rsidP="000E7BA6">
      <w:pPr>
        <w:spacing w:after="0" w:line="240" w:lineRule="auto"/>
      </w:pPr>
      <w:r>
        <w:separator/>
      </w:r>
    </w:p>
  </w:footnote>
  <w:footnote w:type="continuationSeparator" w:id="0">
    <w:p w:rsidR="003A003E" w:rsidRDefault="003A003E" w:rsidP="000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6" w:rsidRDefault="000E7BA6">
    <w:pPr>
      <w:pStyle w:val="Header"/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72208FBC" wp14:editId="66372411">
          <wp:simplePos x="0" y="0"/>
          <wp:positionH relativeFrom="margin">
            <wp:posOffset>-410210</wp:posOffset>
          </wp:positionH>
          <wp:positionV relativeFrom="margin">
            <wp:posOffset>-394335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7BA6" w:rsidRDefault="000E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CE1"/>
    <w:multiLevelType w:val="hybridMultilevel"/>
    <w:tmpl w:val="EDACA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D6140A"/>
    <w:multiLevelType w:val="hybridMultilevel"/>
    <w:tmpl w:val="4C1C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B95AC4"/>
    <w:multiLevelType w:val="hybridMultilevel"/>
    <w:tmpl w:val="98883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8B0BD7"/>
    <w:multiLevelType w:val="hybridMultilevel"/>
    <w:tmpl w:val="F0F46F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2EA506D"/>
    <w:multiLevelType w:val="hybridMultilevel"/>
    <w:tmpl w:val="F2C40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>
    <w:nsid w:val="472C3291"/>
    <w:multiLevelType w:val="hybridMultilevel"/>
    <w:tmpl w:val="638A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064D3"/>
    <w:multiLevelType w:val="hybridMultilevel"/>
    <w:tmpl w:val="5A446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355158"/>
    <w:multiLevelType w:val="hybridMultilevel"/>
    <w:tmpl w:val="E7C40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F65699C"/>
    <w:multiLevelType w:val="hybridMultilevel"/>
    <w:tmpl w:val="5BE61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6"/>
    <w:rsid w:val="000617BC"/>
    <w:rsid w:val="000A3722"/>
    <w:rsid w:val="000D4526"/>
    <w:rsid w:val="000E12C7"/>
    <w:rsid w:val="000E7BA6"/>
    <w:rsid w:val="001637A8"/>
    <w:rsid w:val="001741A7"/>
    <w:rsid w:val="001C115F"/>
    <w:rsid w:val="00206116"/>
    <w:rsid w:val="00283260"/>
    <w:rsid w:val="00286B4C"/>
    <w:rsid w:val="002A7069"/>
    <w:rsid w:val="002F5B2E"/>
    <w:rsid w:val="00365447"/>
    <w:rsid w:val="00380D4F"/>
    <w:rsid w:val="003A003E"/>
    <w:rsid w:val="003B688B"/>
    <w:rsid w:val="00413E62"/>
    <w:rsid w:val="004D686E"/>
    <w:rsid w:val="00503F97"/>
    <w:rsid w:val="005268F2"/>
    <w:rsid w:val="00543926"/>
    <w:rsid w:val="00547C41"/>
    <w:rsid w:val="00582942"/>
    <w:rsid w:val="005E41D1"/>
    <w:rsid w:val="006001F3"/>
    <w:rsid w:val="00615404"/>
    <w:rsid w:val="006629BC"/>
    <w:rsid w:val="00665E38"/>
    <w:rsid w:val="0073488C"/>
    <w:rsid w:val="007873E1"/>
    <w:rsid w:val="007B106A"/>
    <w:rsid w:val="007F465D"/>
    <w:rsid w:val="008144BA"/>
    <w:rsid w:val="008652FF"/>
    <w:rsid w:val="0087434E"/>
    <w:rsid w:val="008E302F"/>
    <w:rsid w:val="00970BAF"/>
    <w:rsid w:val="009A2985"/>
    <w:rsid w:val="009D6FAF"/>
    <w:rsid w:val="00A6457C"/>
    <w:rsid w:val="00AD3A93"/>
    <w:rsid w:val="00B21D7E"/>
    <w:rsid w:val="00B23615"/>
    <w:rsid w:val="00B23C87"/>
    <w:rsid w:val="00B37DE1"/>
    <w:rsid w:val="00B41E31"/>
    <w:rsid w:val="00B94B37"/>
    <w:rsid w:val="00BE21C0"/>
    <w:rsid w:val="00C2457B"/>
    <w:rsid w:val="00C27940"/>
    <w:rsid w:val="00C7524A"/>
    <w:rsid w:val="00DD31BC"/>
    <w:rsid w:val="00DD7DD1"/>
    <w:rsid w:val="00E32717"/>
    <w:rsid w:val="00E54264"/>
    <w:rsid w:val="00E86D2C"/>
    <w:rsid w:val="00EA5BBA"/>
    <w:rsid w:val="00EB7444"/>
    <w:rsid w:val="00EC5EDA"/>
    <w:rsid w:val="00F24146"/>
    <w:rsid w:val="00F36439"/>
    <w:rsid w:val="00F44FB9"/>
    <w:rsid w:val="00F673BC"/>
    <w:rsid w:val="00F8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37F2F-CBE9-44C7-82F7-55A688C5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New York Hospital Association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Dunley</dc:creator>
  <cp:lastModifiedBy>Coleen Dunley</cp:lastModifiedBy>
  <cp:revision>2</cp:revision>
  <cp:lastPrinted>2016-06-09T19:41:00Z</cp:lastPrinted>
  <dcterms:created xsi:type="dcterms:W3CDTF">2016-06-09T17:18:00Z</dcterms:created>
  <dcterms:modified xsi:type="dcterms:W3CDTF">2016-06-09T19:42:00Z</dcterms:modified>
</cp:coreProperties>
</file>