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3F10AA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</w:t>
            </w:r>
            <w:r w:rsidR="003F10AA">
              <w:rPr>
                <w:rFonts w:ascii="Times New Roman" w:eastAsiaTheme="minorEastAsia" w:hAnsi="Times New Roman" w:cs="Times New Roman"/>
                <w:b/>
              </w:rPr>
              <w:t>ueens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 xml:space="preserve"> DSRIP</w:t>
            </w:r>
          </w:p>
          <w:p w:rsidR="00AF28E7" w:rsidRPr="00346E5E" w:rsidRDefault="00146DE5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F10AA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7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5467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8269F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D’Urso/ M. Cartmell,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F10AA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15467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10:30 A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3F10AA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3F10AA">
              <w:rPr>
                <w:rFonts w:ascii="Times New Roman" w:eastAsiaTheme="minorEastAsia" w:hAnsi="Times New Roman" w:cs="Times New Roman"/>
              </w:rPr>
              <w:t>Radiation Oncology</w:t>
            </w:r>
            <w:r w:rsidR="005A68E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BA6E6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3F10AA">
              <w:rPr>
                <w:rFonts w:ascii="Times New Roman" w:hAnsi="Times New Roman" w:cs="Times New Roman"/>
                <w:color w:val="000000"/>
                <w:sz w:val="22"/>
              </w:rPr>
              <w:t>02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3F10AA">
              <w:rPr>
                <w:rFonts w:ascii="Times New Roman" w:hAnsi="Times New Roman" w:cs="Times New Roman"/>
                <w:color w:val="000000"/>
                <w:sz w:val="22"/>
              </w:rPr>
              <w:t>06/17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bookmarkStart w:id="0" w:name="_MON_1550317766"/>
        <w:bookmarkEnd w:id="0"/>
        <w:tc>
          <w:tcPr>
            <w:tcW w:w="1228" w:type="pct"/>
            <w:vAlign w:val="center"/>
          </w:tcPr>
          <w:p w:rsidR="0030302E" w:rsidRPr="00CF3AE9" w:rsidRDefault="00FC17E8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6.5pt;height:50.25pt" o:ole="">
                  <v:imagedata r:id="rId12" o:title=""/>
                </v:shape>
                <o:OLEObject Type="Embed" ProgID="Word.Document.12" ShapeID="_x0000_i1032" DrawAspect="Icon" ObjectID="_1550317784" r:id="rId13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3B6929" w:rsidRPr="00CF3AE9" w:rsidTr="002F0A1C">
        <w:trPr>
          <w:trHeight w:val="1925"/>
        </w:trPr>
        <w:tc>
          <w:tcPr>
            <w:tcW w:w="205" w:type="pct"/>
            <w:vAlign w:val="center"/>
          </w:tcPr>
          <w:p w:rsidR="003B6929" w:rsidRPr="00CF3AE9" w:rsidRDefault="003B6929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2379" w:type="pct"/>
            <w:vAlign w:val="center"/>
          </w:tcPr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DY2Q4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color w:val="000000"/>
                <w:sz w:val="22"/>
              </w:rPr>
              <w:t>Milestone #5</w:t>
            </w:r>
            <w:r w:rsidR="001434BC"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 xml:space="preserve"> Use the EHR to prompt providers to complete the 5 A's of tobacco control (Ask, Assess, Advise, Assist, and Arrange).</w:t>
            </w: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 w:rsidR="001434BC"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5.1: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 xml:space="preserve"> PPS provides periodic training to staff to incorporate the use of EHR to prompt the use of 5 A's of tobacco control.</w:t>
            </w: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 xml:space="preserve"> Vendor System Documentation; Other Sources demonstrating implementation of the system; Periodic self-audit reports and recommendations</w:t>
            </w: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F10AA" w:rsidRPr="003F10AA" w:rsidRDefault="003F10AA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F10AA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 xml:space="preserve">Follow Up: </w:t>
            </w:r>
            <w:r w:rsidRPr="003F10AA">
              <w:rPr>
                <w:rFonts w:ascii="Times New Roman" w:hAnsi="Times New Roman" w:cs="Times New Roman"/>
                <w:color w:val="000000"/>
                <w:sz w:val="22"/>
              </w:rPr>
              <w:t xml:space="preserve">Screenshots from </w:t>
            </w:r>
            <w:proofErr w:type="spellStart"/>
            <w:r w:rsidRPr="003F10AA">
              <w:rPr>
                <w:rFonts w:ascii="Times New Roman" w:hAnsi="Times New Roman" w:cs="Times New Roman"/>
                <w:color w:val="000000"/>
                <w:sz w:val="22"/>
              </w:rPr>
              <w:t>eCW</w:t>
            </w:r>
            <w:proofErr w:type="spellEnd"/>
            <w:r w:rsidRPr="003F10AA">
              <w:rPr>
                <w:rFonts w:ascii="Times New Roman" w:hAnsi="Times New Roman" w:cs="Times New Roman"/>
                <w:color w:val="000000"/>
                <w:sz w:val="22"/>
              </w:rPr>
              <w:t xml:space="preserve"> from Brightpoint  and also from Athena </w:t>
            </w:r>
          </w:p>
          <w:p w:rsidR="003B6929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----------------------------------------------------------------- </w:t>
            </w:r>
          </w:p>
          <w:p w:rsid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5.2: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>PPS provides periodic training to staff to incorporate the use of EHR to prompt the use of 5 A's of tobacco control.</w:t>
            </w:r>
          </w:p>
          <w:p w:rsidR="003B6929" w:rsidRPr="001434BC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</w:p>
          <w:p w:rsid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>List of training dates along with number of staff trained; Written training materials</w:t>
            </w:r>
          </w:p>
          <w:p w:rsidR="003F10AA" w:rsidRDefault="003F10AA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C22A3" w:rsidRDefault="003F10AA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F10AA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Next Steps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: Will incorporate the training with all other trainings, probable date after March 22, 2017</w:t>
            </w:r>
            <w:r w:rsidR="009C22A3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  <w:p w:rsidR="003F10AA" w:rsidRPr="00CF3AE9" w:rsidRDefault="009C22A3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Approve attached policy  </w:t>
            </w:r>
            <w:r w:rsidRPr="009C22A3">
              <w:rPr>
                <w:rFonts w:ascii="Times New Roman" w:hAnsi="Times New Roman" w:cs="Times New Roman"/>
                <w:b/>
                <w:color w:val="000000"/>
                <w:sz w:val="22"/>
              </w:rPr>
              <w:t>(action item)</w:t>
            </w:r>
          </w:p>
        </w:tc>
        <w:tc>
          <w:tcPr>
            <w:tcW w:w="1188" w:type="pct"/>
            <w:vAlign w:val="center"/>
          </w:tcPr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3B6929" w:rsidRDefault="001434BC" w:rsidP="00B13A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bookmarkStart w:id="2" w:name="_MON_1549976077"/>
        <w:bookmarkEnd w:id="2"/>
        <w:tc>
          <w:tcPr>
            <w:tcW w:w="1228" w:type="pct"/>
            <w:vAlign w:val="center"/>
          </w:tcPr>
          <w:p w:rsidR="003B6929" w:rsidRPr="00CF3AE9" w:rsidRDefault="009C22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5" type="#_x0000_t75" style="width:76.5pt;height:50.25pt" o:ole="">
                  <v:imagedata r:id="rId14" o:title=""/>
                </v:shape>
                <o:OLEObject Type="Embed" ProgID="Word.Document.12" ShapeID="_x0000_i1025" DrawAspect="Icon" ObjectID="_1550317785" r:id="rId15">
                  <o:FieldCodes>\s</o:FieldCodes>
                </o:OLEObject>
              </w:object>
            </w:r>
          </w:p>
        </w:tc>
      </w:tr>
      <w:tr w:rsidR="00771E5C" w:rsidRPr="00CF3AE9" w:rsidTr="002F0A1C">
        <w:trPr>
          <w:trHeight w:val="1925"/>
        </w:trPr>
        <w:tc>
          <w:tcPr>
            <w:tcW w:w="205" w:type="pct"/>
            <w:vAlign w:val="center"/>
          </w:tcPr>
          <w:p w:rsidR="00771E5C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2379" w:type="pct"/>
            <w:vAlign w:val="center"/>
          </w:tcPr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#6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Adopt and follow standardized treatment protocols for hypertension and elevated cholesterol.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6.1: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Practice has adopted treatment protocols aligned with national guidelines, such as the National Cholesterol Education Program (NCEP) or US Preventive Services Task Force (USPSTF).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 related to standardized treatment protocols for hypertension and elevated cholesterol; List of training dates along with number of staff trained; Written training materials; signed agreement with PPS organizations to implement consistent standardized treatment protocols</w:t>
            </w:r>
          </w:p>
          <w:p w:rsidR="009C22A3" w:rsidRDefault="009C22A3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C22A3" w:rsidRPr="00CF3AE9" w:rsidRDefault="009C22A3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9C22A3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Next Step:</w:t>
            </w:r>
            <w:r w:rsidRPr="009C22A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Approve attached policy </w:t>
            </w:r>
            <w:r w:rsidRPr="009C22A3">
              <w:rPr>
                <w:rFonts w:ascii="Times New Roman" w:hAnsi="Times New Roman" w:cs="Times New Roman"/>
                <w:b/>
                <w:color w:val="000000"/>
                <w:sz w:val="22"/>
              </w:rPr>
              <w:t>(Action item)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88" w:type="pct"/>
            <w:vAlign w:val="center"/>
          </w:tcPr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771E5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bookmarkStart w:id="3" w:name="_MON_1549976105"/>
        <w:bookmarkEnd w:id="3"/>
        <w:tc>
          <w:tcPr>
            <w:tcW w:w="1228" w:type="pct"/>
            <w:vAlign w:val="center"/>
          </w:tcPr>
          <w:p w:rsidR="00771E5C" w:rsidRPr="00CF3AE9" w:rsidRDefault="009C22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6" type="#_x0000_t75" style="width:76.5pt;height:50.25pt" o:ole="">
                  <v:imagedata r:id="rId16" o:title=""/>
                </v:shape>
                <o:OLEObject Type="Embed" ProgID="Word.Document.12" ShapeID="_x0000_i1026" DrawAspect="Icon" ObjectID="_1550317786" r:id="rId17">
                  <o:FieldCodes>\s</o:FieldCodes>
                </o:OLEObject>
              </w:object>
            </w:r>
          </w:p>
        </w:tc>
      </w:tr>
      <w:tr w:rsidR="00771E5C" w:rsidRPr="00CF3AE9" w:rsidTr="003C39D5">
        <w:trPr>
          <w:trHeight w:val="665"/>
        </w:trPr>
        <w:tc>
          <w:tcPr>
            <w:tcW w:w="205" w:type="pct"/>
            <w:vAlign w:val="center"/>
          </w:tcPr>
          <w:p w:rsidR="00771E5C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2379" w:type="pct"/>
            <w:vAlign w:val="center"/>
          </w:tcPr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#7</w:t>
            </w:r>
            <w:r w:rsidR="001434BC"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Develop care coordination teams including use of nursing staff, pharmacists, dieticians and community health workers to address lifestyle changes, medication adherence, health literacy issues, and patient self-efficacy and confidence in self-management.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7.1: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Clinically Interoperable System is in place for all participating providers.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Contract; Report; Vendor System Documentation; Other Sources demonstrating implementation of the system</w:t>
            </w:r>
          </w:p>
          <w:p w:rsidR="00771E5C" w:rsidRPr="00771E5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7.2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>: Care coordination teams are in place and include nursing staff, pharmacists, dieticians, community health workers, and Health Home care managers where applicable.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Care coordination team rosters; Care coordination policies and procedures; Standard clinical protocol and treatment plans</w:t>
            </w:r>
          </w:p>
          <w:p w:rsidR="00771E5C" w:rsidRPr="00771E5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--------------------------------------------------------------------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7.3: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Care coordination processes are in place.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Default="00771E5C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Documentation of process and workflow including responsible resources at each stage of the workflow; Written training materials; List of training dates along with number of staff trained</w:t>
            </w:r>
          </w:p>
          <w:p w:rsidR="009C22A3" w:rsidRDefault="009C22A3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C22A3" w:rsidRPr="009F3F07" w:rsidRDefault="009C22A3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9C22A3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Follow up:</w:t>
            </w:r>
            <w:r w:rsidRPr="009C22A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Case Conference setup in Athena; care plan sample and case conference screenshot from Brightpoint </w:t>
            </w:r>
          </w:p>
        </w:tc>
        <w:tc>
          <w:tcPr>
            <w:tcW w:w="1188" w:type="pct"/>
            <w:vAlign w:val="center"/>
          </w:tcPr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771E5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771E5C" w:rsidRPr="00CF3AE9" w:rsidRDefault="00771E5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C39D5" w:rsidRPr="00CF3AE9" w:rsidTr="009F3F07">
        <w:trPr>
          <w:trHeight w:val="2105"/>
        </w:trPr>
        <w:tc>
          <w:tcPr>
            <w:tcW w:w="205" w:type="pct"/>
            <w:vAlign w:val="center"/>
          </w:tcPr>
          <w:p w:rsidR="003C39D5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6.</w:t>
            </w:r>
          </w:p>
        </w:tc>
        <w:tc>
          <w:tcPr>
            <w:tcW w:w="2379" w:type="pct"/>
            <w:vAlign w:val="center"/>
          </w:tcPr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Pr="009F3F07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#9: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Ensure that all staff involved in measuring and recording blood pressure </w:t>
            </w:r>
            <w:proofErr w:type="gramStart"/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>are</w:t>
            </w:r>
            <w:proofErr w:type="gramEnd"/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using correct measurement techniques and equipment.</w:t>
            </w:r>
          </w:p>
          <w:p w:rsidR="003C39D5" w:rsidRPr="009F3F07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9.1: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PPS has protocols in place to ensure blood pressure measurements are taken correctly with the correct equipment.</w:t>
            </w: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>Policies and procedures; List of training dates along with number of staff trained, if applicable</w:t>
            </w:r>
          </w:p>
          <w:p w:rsidR="009C22A3" w:rsidRDefault="009C22A3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C22A3" w:rsidRDefault="009C22A3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</w:rPr>
              <w:t>Follow up</w:t>
            </w:r>
            <w:r w:rsidRPr="009C22A3">
              <w:rPr>
                <w:rFonts w:ascii="Times New Roman" w:hAnsi="Times New Roman" w:cs="Times New Roman"/>
                <w:b/>
                <w:color w:val="FF0000"/>
                <w:sz w:val="22"/>
              </w:rPr>
              <w:t>:</w:t>
            </w:r>
            <w:r w:rsidRPr="009C22A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Get roster of all staff trained or completed the annual evaluation. Any NYPQ policy </w:t>
            </w:r>
          </w:p>
          <w:p w:rsidR="003C39D5" w:rsidRDefault="003C39D5" w:rsidP="009C22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3C39D5" w:rsidRPr="002F0A1C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3C39D5" w:rsidRPr="00CF3AE9" w:rsidRDefault="003C39D5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F3F07" w:rsidRPr="00CF3AE9" w:rsidTr="009F3F07">
        <w:trPr>
          <w:trHeight w:val="710"/>
        </w:trPr>
        <w:tc>
          <w:tcPr>
            <w:tcW w:w="205" w:type="pct"/>
            <w:vAlign w:val="center"/>
          </w:tcPr>
          <w:p w:rsidR="009F3F07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</w:t>
            </w:r>
          </w:p>
        </w:tc>
        <w:tc>
          <w:tcPr>
            <w:tcW w:w="2379" w:type="pct"/>
            <w:vAlign w:val="center"/>
          </w:tcPr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3C39D5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#11</w:t>
            </w:r>
            <w:r w:rsidR="003C39D5"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Prescribe once-daily regimens or fixed-dose combination pills when appropriate.</w:t>
            </w: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11.1: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>PPS has protocols in place for determining preferential drugs based on ease of medication adherence where there are no other significant non-differentiating factors.</w:t>
            </w:r>
          </w:p>
          <w:p w:rsidR="009F3F07" w:rsidRPr="003C39D5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</w:p>
          <w:p w:rsidR="003B7B66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Policies and procedures </w:t>
            </w:r>
          </w:p>
          <w:p w:rsidR="003B7B66" w:rsidRP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</w:p>
          <w:p w:rsidR="009F3F07" w:rsidRPr="00771E5C" w:rsidRDefault="003B7B66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B7B66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Follow up:</w:t>
            </w:r>
            <w:r w:rsidRPr="003B7B66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 page policy on medication adherence </w:t>
            </w:r>
            <w:r w:rsidR="009F3F07"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9F3F07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9F3F07" w:rsidRPr="00CF3AE9" w:rsidRDefault="009F3F07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F3F07" w:rsidRPr="00CF3AE9" w:rsidTr="009F3F07">
        <w:trPr>
          <w:trHeight w:val="935"/>
        </w:trPr>
        <w:tc>
          <w:tcPr>
            <w:tcW w:w="205" w:type="pct"/>
            <w:vAlign w:val="center"/>
          </w:tcPr>
          <w:p w:rsidR="009F3F07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8.</w:t>
            </w:r>
          </w:p>
        </w:tc>
        <w:tc>
          <w:tcPr>
            <w:tcW w:w="2379" w:type="pct"/>
            <w:vAlign w:val="center"/>
          </w:tcPr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3C39D5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#14</w:t>
            </w:r>
            <w:r w:rsidR="003C39D5">
              <w:rPr>
                <w:rFonts w:ascii="Times New Roman" w:hAnsi="Times New Roman" w:cs="Times New Roman"/>
                <w:color w:val="000000"/>
                <w:sz w:val="22"/>
              </w:rPr>
              <w:t>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Develop and implement protocols for home blood pressure monitoring with follow up support.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14.1: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has developed and implemented protocols for home blood pressure monitoring.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</w:t>
            </w: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Pr="001434BC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------------------------------------------------------------------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14.2: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provides follow up to support to patients with ongoing blood pressure monitoring, including equipment evaluation and follow-up if blood pressure results are abnormal.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procedures; Baseline home blood pressure monitoring and periodic updates exhibiting an increase of monitoring; Documentation of process and workflow including responsible resources at each stage of the workflow; Periodic self-audit reports and recommendations</w:t>
            </w:r>
          </w:p>
          <w:p w:rsidR="009F3F07" w:rsidRPr="001434BC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------------------------------------------------------------------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14.3: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provides periodic training to staff on warm referral and follow-up process.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: List of training dates along with number of staff trained; Written training materials</w:t>
            </w: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  <w:r w:rsidRPr="003B7B66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Next Steps:</w:t>
            </w:r>
          </w:p>
          <w:p w:rsidR="003B7B66" w:rsidRDefault="003B7B66" w:rsidP="003B7B6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Approve attached best practice and policy for home blood monitoring </w:t>
            </w:r>
            <w:r w:rsidRPr="003B7B66">
              <w:rPr>
                <w:rFonts w:ascii="Times New Roman" w:hAnsi="Times New Roman" w:cs="Times New Roman"/>
                <w:b/>
                <w:color w:val="000000"/>
                <w:sz w:val="22"/>
              </w:rPr>
              <w:t>(Action Item)</w:t>
            </w:r>
          </w:p>
          <w:p w:rsidR="003B7B66" w:rsidRDefault="003B7B66" w:rsidP="003B7B6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Will incorporate the training with all other trainings, probable date after March 22, 2017. </w:t>
            </w: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3B7B66" w:rsidRPr="001434BC" w:rsidRDefault="003B7B66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9F3F07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7" type="#_x0000_t75" style="width:76.5pt;height:50.25pt" o:ole="">
                  <v:imagedata r:id="rId18" o:title=""/>
                </v:shape>
                <o:OLEObject Type="Embed" ProgID="Package" ShapeID="_x0000_i1027" DrawAspect="Icon" ObjectID="_1550317787" r:id="rId19"/>
              </w:object>
            </w: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bookmarkStart w:id="4" w:name="_MON_1549976764"/>
          <w:bookmarkEnd w:id="4"/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8" type="#_x0000_t75" style="width:76.5pt;height:50.25pt" o:ole="">
                  <v:imagedata r:id="rId20" o:title=""/>
                </v:shape>
                <o:OLEObject Type="Embed" ProgID="Word.Document.12" ShapeID="_x0000_i1028" DrawAspect="Icon" ObjectID="_1550317788" r:id="rId21">
                  <o:FieldCodes>\s</o:FieldCodes>
                </o:OLEObject>
              </w:object>
            </w:r>
          </w:p>
          <w:p w:rsidR="003B7B66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bookmarkStart w:id="5" w:name="_MON_1549976788"/>
          <w:bookmarkEnd w:id="5"/>
          <w:p w:rsidR="003B7B66" w:rsidRPr="00CF3AE9" w:rsidRDefault="003B7B66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9" type="#_x0000_t75" style="width:76.5pt;height:50.25pt" o:ole="">
                  <v:imagedata r:id="rId22" o:title=""/>
                </v:shape>
                <o:OLEObject Type="Embed" ProgID="Word.Document.8" ShapeID="_x0000_i1029" DrawAspect="Icon" ObjectID="_1550317789" r:id="rId23">
                  <o:FieldCodes>\s</o:FieldCodes>
                </o:OLEObject>
              </w:object>
            </w: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30" type="#_x0000_t75" style="width:76.5pt;height:50.25pt" o:ole="">
                  <v:imagedata r:id="rId24" o:title=""/>
                </v:shape>
                <o:OLEObject Type="Embed" ProgID="Package" ShapeID="_x0000_i1030" DrawAspect="Icon" ObjectID="_1550317790" r:id="rId25"/>
              </w:object>
            </w:r>
          </w:p>
        </w:tc>
      </w:tr>
      <w:tr w:rsidR="009F3F07" w:rsidRPr="00CF3AE9" w:rsidTr="001434BC">
        <w:trPr>
          <w:trHeight w:val="3590"/>
        </w:trPr>
        <w:tc>
          <w:tcPr>
            <w:tcW w:w="205" w:type="pct"/>
            <w:vAlign w:val="center"/>
          </w:tcPr>
          <w:p w:rsidR="009F3F07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9.</w:t>
            </w:r>
          </w:p>
        </w:tc>
        <w:tc>
          <w:tcPr>
            <w:tcW w:w="2379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E91D95" w:rsidRDefault="00E91D9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#15</w:t>
            </w:r>
            <w:r w:rsidR="00E91D95"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Generate lists of patients with hypertension who have not had a recent visit and schedule a follow up visit.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15.1: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has implemented an automated scheduling system to facilitate scheduling of targeted hypertension patients.</w:t>
            </w: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Vendor System Documentation; Other Sources demonstrating implementation of the system; Roster of identified patients</w:t>
            </w:r>
          </w:p>
          <w:p w:rsidR="008C2E0F" w:rsidRDefault="008C2E0F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Pr="001434BC" w:rsidRDefault="008C2E0F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Follow Up:</w:t>
            </w:r>
            <w:r w:rsidRPr="008C2E0F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Screenshot of patient registry from Brightpoint. IT to get update about Athena’s capability 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9F3F07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9F3F07" w:rsidRPr="00CF3AE9" w:rsidRDefault="009F3F07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434BC" w:rsidRPr="00CF3AE9" w:rsidTr="002F0A1C">
        <w:trPr>
          <w:trHeight w:val="1925"/>
        </w:trPr>
        <w:tc>
          <w:tcPr>
            <w:tcW w:w="205" w:type="pct"/>
            <w:vAlign w:val="center"/>
          </w:tcPr>
          <w:p w:rsidR="001434BC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379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E91D95" w:rsidRDefault="00E91D9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#16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Facilitate referrals to NYS Smoker's </w:t>
            </w:r>
            <w:proofErr w:type="spellStart"/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Quitline</w:t>
            </w:r>
            <w:proofErr w:type="spellEnd"/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16.1: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has developed referral and follow-up process and adheres to process.</w:t>
            </w: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 of referral process including warm transfer protocols</w:t>
            </w:r>
          </w:p>
          <w:p w:rsidR="008C2E0F" w:rsidRDefault="008C2E0F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Pr="008C2E0F" w:rsidRDefault="008C2E0F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 xml:space="preserve">Follow up: </w:t>
            </w:r>
          </w:p>
          <w:p w:rsidR="008C2E0F" w:rsidRDefault="008C2E0F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Policies from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Brighpoint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, CHN for referral and follow up process. </w:t>
            </w:r>
          </w:p>
          <w:p w:rsidR="008C2E0F" w:rsidRDefault="008C2E0F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Next Steps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Will incorporate the training with all other trainings, probable date after March 22, 2017. </w:t>
            </w:r>
          </w:p>
          <w:p w:rsidR="008C2E0F" w:rsidRPr="001434BC" w:rsidRDefault="008C2E0F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1434BC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1434BC" w:rsidRPr="00CF3AE9" w:rsidRDefault="001434B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E91D95">
        <w:trPr>
          <w:trHeight w:val="1205"/>
        </w:trPr>
        <w:tc>
          <w:tcPr>
            <w:tcW w:w="205" w:type="pct"/>
            <w:vAlign w:val="center"/>
          </w:tcPr>
          <w:p w:rsidR="002F0A1C" w:rsidRPr="00CF3AE9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379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E91D95" w:rsidRDefault="00E91D9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2F0A1C" w:rsidRPr="002F0A1C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>Milestone# 18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: </w:t>
            </w:r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>Adopt Strategies from the Million Hearts Campaign</w:t>
            </w:r>
          </w:p>
          <w:p w:rsidR="002F0A1C" w:rsidRPr="00E91D95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</w:p>
          <w:p w:rsidR="002F0A1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 w:rsid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18.1, 18.2, 18.3: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Provider can demonstrate implementation of policies and procedures which reflect principles and initiatives of Million Hearts Campaign.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(includes PCP, Specialists, BH)</w:t>
            </w:r>
          </w:p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Policies and Procedures;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Baseline home blood pressure monitoring and periodic updates exhibiting an increase of monitoring; Documentation of process and workflow including responsible resources at each stage of the workflow; Written training materials</w:t>
            </w:r>
          </w:p>
          <w:p w:rsidR="008C2E0F" w:rsidRDefault="008C2E0F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P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 xml:space="preserve">Next steps: </w:t>
            </w:r>
          </w:p>
          <w:p w:rsidR="008C2E0F" w:rsidRDefault="008C2E0F" w:rsidP="008C2E0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Approve attached best practice and policy for home blood monitoring </w:t>
            </w:r>
            <w:r w:rsidRPr="003B7B66">
              <w:rPr>
                <w:rFonts w:ascii="Times New Roman" w:hAnsi="Times New Roman" w:cs="Times New Roman"/>
                <w:b/>
                <w:color w:val="000000"/>
                <w:sz w:val="22"/>
              </w:rPr>
              <w:t>(Action Item)</w:t>
            </w:r>
          </w:p>
          <w:p w:rsidR="008C2E0F" w:rsidRPr="008C2E0F" w:rsidRDefault="008C2E0F" w:rsidP="008C2E0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Will incorporate the training with all other trainings, probable date after March 22, 2017. </w:t>
            </w:r>
          </w:p>
          <w:p w:rsidR="008C2E0F" w:rsidRPr="002F0A1C" w:rsidRDefault="008C2E0F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2F0A1C" w:rsidRPr="00CF3AE9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bookmarkStart w:id="6" w:name="_MON_1549977016"/>
        <w:bookmarkEnd w:id="6"/>
        <w:tc>
          <w:tcPr>
            <w:tcW w:w="1228" w:type="pct"/>
            <w:vAlign w:val="center"/>
          </w:tcPr>
          <w:p w:rsidR="002F0A1C" w:rsidRPr="00CF3AE9" w:rsidRDefault="008C2E0F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31" type="#_x0000_t75" style="width:76.5pt;height:50.25pt" o:ole="">
                  <v:imagedata r:id="rId16" o:title=""/>
                </v:shape>
                <o:OLEObject Type="Embed" ProgID="Word.Document.12" ShapeID="_x0000_i1031" DrawAspect="Icon" ObjectID="_1550317791" r:id="rId26">
                  <o:FieldCodes>\s</o:FieldCodes>
                </o:OLEObject>
              </w:object>
            </w:r>
          </w:p>
        </w:tc>
      </w:tr>
      <w:tr w:rsidR="008C2E0F" w:rsidRPr="00CF3AE9" w:rsidTr="002F0A1C">
        <w:trPr>
          <w:trHeight w:val="143"/>
        </w:trPr>
        <w:tc>
          <w:tcPr>
            <w:tcW w:w="205" w:type="pct"/>
            <w:vAlign w:val="center"/>
          </w:tcPr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379" w:type="pct"/>
            <w:vAlign w:val="center"/>
          </w:tcPr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Future Deliverables: 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Ensure that all PPS safety net providers are actively connected to EHR systems with local health information exchange/RHIO/SHIN-NY and share health information among clinical partners, including direct exchange (secure messaging)</w:t>
            </w:r>
            <w:proofErr w:type="gramStart"/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proofErr w:type="gramEnd"/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 xml:space="preserve"> alerts and patient record look up, by the end of DY 3.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2.1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EHR meets connectivity to RHIO’s HIE and SHIN-NY requirements.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QE agreements </w:t>
            </w:r>
          </w:p>
          <w:p w:rsidR="008C2E0F" w:rsidRDefault="008C2E0F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8: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Provide opportunities for follow-up blood pressure checks without a copayment or advanced appointment.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8.1: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All primary care practices in the PPS provide follow-up blood pressure checks without copayment or advanced appointments.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Policies and procedures r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elated to blood pressure checks;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Roster of patients, by PCP practice, who have received follow-up blood pressure checks.</w:t>
            </w:r>
          </w:p>
          <w:p w:rsidR="008C2E0F" w:rsidRDefault="008C2E0F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lastRenderedPageBreak/>
              <w:t>Milestone# 10: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Identify patients who have repeated elevated blood pressure readings in the medical record but do not have a diagnosis of hypertension and schedule them for a hypertension visit.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Metric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# </w:t>
            </w: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10.1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PPS uses a patient stratification system to identify patients who have repeated elevated blood pressure but no diagnosis of hypertension.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Ris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k assessment tool documentation; risk assessment screenshots, Patient stratification output;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Documented protocols for patient follow-up.</w:t>
            </w:r>
          </w:p>
          <w:p w:rsidR="008C2E0F" w:rsidRPr="00CF3AE9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8C2E0F" w:rsidRPr="00CF3AE9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8C2E0F" w:rsidRPr="00CF3AE9" w:rsidRDefault="008C2E0F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43"/>
        </w:trPr>
        <w:tc>
          <w:tcPr>
            <w:tcW w:w="205" w:type="pct"/>
            <w:vAlign w:val="center"/>
          </w:tcPr>
          <w:p w:rsidR="002F0A1C" w:rsidRPr="00CF3AE9" w:rsidRDefault="003F10A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</w:t>
            </w:r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379" w:type="pct"/>
            <w:vAlign w:val="center"/>
          </w:tcPr>
          <w:p w:rsidR="002F0A1C" w:rsidRPr="00CF3AE9" w:rsidRDefault="002F0A1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2F0A1C" w:rsidRPr="00CF3AE9" w:rsidRDefault="002F0A1C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8" w:type="pct"/>
            <w:vAlign w:val="center"/>
          </w:tcPr>
          <w:p w:rsidR="002F0A1C" w:rsidRPr="00CF3AE9" w:rsidRDefault="002F0A1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5D30BA">
      <w:headerReference w:type="default" r:id="rId27"/>
      <w:footerReference w:type="default" r:id="rId28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7E" w:rsidRDefault="0000137E" w:rsidP="003B5D59">
      <w:r>
        <w:separator/>
      </w:r>
    </w:p>
  </w:endnote>
  <w:endnote w:type="continuationSeparator" w:id="0">
    <w:p w:rsidR="0000137E" w:rsidRDefault="0000137E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FC17E8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7E" w:rsidRDefault="0000137E" w:rsidP="003B5D59">
      <w:r>
        <w:separator/>
      </w:r>
    </w:p>
  </w:footnote>
  <w:footnote w:type="continuationSeparator" w:id="0">
    <w:p w:rsidR="0000137E" w:rsidRDefault="0000137E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7C5C2D93" wp14:editId="774D5CD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3F10AA">
      <w:rPr>
        <w:rFonts w:ascii="Times New Roman" w:hAnsi="Times New Roman" w:cs="Times New Roman"/>
        <w:b/>
        <w:sz w:val="24"/>
      </w:rPr>
      <w:t xml:space="preserve"> </w:t>
    </w:r>
    <w:r w:rsidR="00215467">
      <w:rPr>
        <w:rFonts w:ascii="Times New Roman" w:hAnsi="Times New Roman" w:cs="Times New Roman"/>
        <w:b/>
        <w:sz w:val="24"/>
      </w:rPr>
      <w:t>Q</w:t>
    </w:r>
    <w:r w:rsidR="003F10AA">
      <w:rPr>
        <w:rFonts w:ascii="Times New Roman" w:hAnsi="Times New Roman" w:cs="Times New Roman"/>
        <w:b/>
        <w:sz w:val="24"/>
      </w:rPr>
      <w:t>ueens</w:t>
    </w:r>
    <w:r w:rsidR="00215467">
      <w:rPr>
        <w:rFonts w:ascii="Times New Roman" w:hAnsi="Times New Roman" w:cs="Times New Roman"/>
        <w:b/>
        <w:sz w:val="24"/>
      </w:rPr>
      <w:t xml:space="preserve"> DSRIP PPS –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40A"/>
    <w:multiLevelType w:val="hybridMultilevel"/>
    <w:tmpl w:val="AD88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E4827"/>
    <w:multiLevelType w:val="hybridMultilevel"/>
    <w:tmpl w:val="E8CA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45FD3789"/>
    <w:multiLevelType w:val="hybridMultilevel"/>
    <w:tmpl w:val="035E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65699C"/>
    <w:multiLevelType w:val="hybridMultilevel"/>
    <w:tmpl w:val="BF58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661145"/>
    <w:multiLevelType w:val="hybridMultilevel"/>
    <w:tmpl w:val="687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300C6"/>
    <w:multiLevelType w:val="hybridMultilevel"/>
    <w:tmpl w:val="CBA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6"/>
  </w:num>
  <w:num w:numId="5">
    <w:abstractNumId w:val="10"/>
  </w:num>
  <w:num w:numId="6">
    <w:abstractNumId w:val="8"/>
  </w:num>
  <w:num w:numId="7">
    <w:abstractNumId w:val="11"/>
  </w:num>
  <w:num w:numId="8">
    <w:abstractNumId w:val="28"/>
  </w:num>
  <w:num w:numId="9">
    <w:abstractNumId w:val="12"/>
  </w:num>
  <w:num w:numId="10">
    <w:abstractNumId w:val="21"/>
  </w:num>
  <w:num w:numId="11">
    <w:abstractNumId w:val="19"/>
  </w:num>
  <w:num w:numId="12">
    <w:abstractNumId w:val="0"/>
  </w:num>
  <w:num w:numId="13">
    <w:abstractNumId w:val="2"/>
  </w:num>
  <w:num w:numId="14">
    <w:abstractNumId w:val="27"/>
  </w:num>
  <w:num w:numId="15">
    <w:abstractNumId w:val="25"/>
  </w:num>
  <w:num w:numId="16">
    <w:abstractNumId w:val="17"/>
  </w:num>
  <w:num w:numId="17">
    <w:abstractNumId w:val="9"/>
  </w:num>
  <w:num w:numId="18">
    <w:abstractNumId w:val="18"/>
  </w:num>
  <w:num w:numId="19">
    <w:abstractNumId w:val="26"/>
  </w:num>
  <w:num w:numId="20">
    <w:abstractNumId w:val="3"/>
  </w:num>
  <w:num w:numId="21">
    <w:abstractNumId w:val="23"/>
  </w:num>
  <w:num w:numId="22">
    <w:abstractNumId w:val="24"/>
  </w:num>
  <w:num w:numId="23">
    <w:abstractNumId w:val="5"/>
  </w:num>
  <w:num w:numId="24">
    <w:abstractNumId w:val="22"/>
  </w:num>
  <w:num w:numId="25">
    <w:abstractNumId w:val="15"/>
  </w:num>
  <w:num w:numId="26">
    <w:abstractNumId w:val="13"/>
  </w:num>
  <w:num w:numId="27">
    <w:abstractNumId w:val="6"/>
  </w:num>
  <w:num w:numId="28">
    <w:abstractNumId w:val="7"/>
  </w:num>
  <w:num w:numId="2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4BC"/>
    <w:rsid w:val="00143568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5467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6929"/>
    <w:rsid w:val="003B720B"/>
    <w:rsid w:val="003B7B66"/>
    <w:rsid w:val="003C1C9B"/>
    <w:rsid w:val="003C39D5"/>
    <w:rsid w:val="003C6C4C"/>
    <w:rsid w:val="003D0808"/>
    <w:rsid w:val="003D39C7"/>
    <w:rsid w:val="003F10AA"/>
    <w:rsid w:val="003F2DD1"/>
    <w:rsid w:val="003F5A7E"/>
    <w:rsid w:val="004002B8"/>
    <w:rsid w:val="00403DCE"/>
    <w:rsid w:val="004044E0"/>
    <w:rsid w:val="004123F0"/>
    <w:rsid w:val="00414599"/>
    <w:rsid w:val="004244EA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6F746C"/>
    <w:rsid w:val="00702183"/>
    <w:rsid w:val="00735127"/>
    <w:rsid w:val="00735568"/>
    <w:rsid w:val="00751DFF"/>
    <w:rsid w:val="0075777B"/>
    <w:rsid w:val="00762705"/>
    <w:rsid w:val="00766BFC"/>
    <w:rsid w:val="00771E5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2E0F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22A3"/>
    <w:rsid w:val="009C5CAA"/>
    <w:rsid w:val="009D75A7"/>
    <w:rsid w:val="009E486D"/>
    <w:rsid w:val="009F0832"/>
    <w:rsid w:val="009F2DB8"/>
    <w:rsid w:val="009F3F07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A6E6C"/>
    <w:rsid w:val="00BB410B"/>
    <w:rsid w:val="00BB5826"/>
    <w:rsid w:val="00BB793A"/>
    <w:rsid w:val="00BC1CBE"/>
    <w:rsid w:val="00BC2481"/>
    <w:rsid w:val="00BE2458"/>
    <w:rsid w:val="00BF1D0D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3126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1D95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7E8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  <w:style w:type="paragraph" w:styleId="NoSpacing">
    <w:name w:val="No Spacing"/>
    <w:uiPriority w:val="99"/>
    <w:qFormat/>
    <w:rsid w:val="00FC17E8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  <w:style w:type="paragraph" w:styleId="NoSpacing">
    <w:name w:val="No Spacing"/>
    <w:uiPriority w:val="99"/>
    <w:qFormat/>
    <w:rsid w:val="00FC17E8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26" Type="http://schemas.openxmlformats.org/officeDocument/2006/relationships/package" Target="embeddings/Microsoft_Word_Document5.docx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4.docx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3.docx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23" Type="http://schemas.openxmlformats.org/officeDocument/2006/relationships/oleObject" Target="embeddings/Microsoft_Word_97_-_2003_Document1.doc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24C133-163C-4607-AB63-34AC8E1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10</cp:revision>
  <cp:lastPrinted>2016-06-09T13:12:00Z</cp:lastPrinted>
  <dcterms:created xsi:type="dcterms:W3CDTF">2017-02-03T23:21:00Z</dcterms:created>
  <dcterms:modified xsi:type="dcterms:W3CDTF">2017-03-06T20:03:00Z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