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D1" w:rsidRDefault="005E41D1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proofErr w:type="spellStart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</w:t>
      </w:r>
      <w:proofErr w:type="spellEnd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-Presbyterian/Queens PPS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 xml:space="preserve">Project </w:t>
      </w:r>
      <w:r>
        <w:rPr>
          <w:rFonts w:asciiTheme="majorHAnsi" w:eastAsia="Times New Roman" w:hAnsiTheme="majorHAnsi" w:cs="Calibri"/>
          <w:sz w:val="28"/>
        </w:rPr>
        <w:t>4</w:t>
      </w:r>
      <w:r w:rsidRPr="000E7BA6">
        <w:rPr>
          <w:rFonts w:asciiTheme="majorHAnsi" w:eastAsia="Times New Roman" w:hAnsiTheme="majorHAnsi" w:cs="Calibri"/>
          <w:sz w:val="28"/>
        </w:rPr>
        <w:t>.</w:t>
      </w:r>
      <w:r>
        <w:rPr>
          <w:rFonts w:asciiTheme="majorHAnsi" w:eastAsia="Times New Roman" w:hAnsiTheme="majorHAnsi" w:cs="Calibri"/>
          <w:sz w:val="28"/>
        </w:rPr>
        <w:t>c</w:t>
      </w:r>
      <w:r w:rsidRPr="000E7BA6">
        <w:rPr>
          <w:rFonts w:asciiTheme="majorHAnsi" w:eastAsia="Times New Roman" w:hAnsiTheme="majorHAnsi" w:cs="Calibri"/>
          <w:sz w:val="28"/>
        </w:rPr>
        <w:t xml:space="preserve">.ii </w:t>
      </w:r>
      <w:r>
        <w:rPr>
          <w:rFonts w:asciiTheme="majorHAnsi" w:eastAsia="Times New Roman" w:hAnsiTheme="majorHAnsi" w:cs="Calibri"/>
          <w:sz w:val="28"/>
        </w:rPr>
        <w:t>–</w:t>
      </w:r>
      <w:r w:rsidRPr="000E7BA6">
        <w:rPr>
          <w:rFonts w:asciiTheme="majorHAnsi" w:eastAsia="Times New Roman" w:hAnsiTheme="majorHAnsi" w:cs="Calibri"/>
          <w:sz w:val="28"/>
        </w:rPr>
        <w:t xml:space="preserve"> </w:t>
      </w:r>
      <w:r>
        <w:rPr>
          <w:rFonts w:asciiTheme="majorHAnsi" w:eastAsia="Times New Roman" w:hAnsiTheme="majorHAnsi" w:cs="Calibri"/>
          <w:sz w:val="28"/>
        </w:rPr>
        <w:t>HIV Partner Collaboration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 xml:space="preserve">February </w:t>
      </w:r>
      <w:r>
        <w:rPr>
          <w:rFonts w:asciiTheme="majorHAnsi" w:eastAsia="Times New Roman" w:hAnsiTheme="majorHAnsi" w:cs="Calibri"/>
          <w:i/>
        </w:rPr>
        <w:t>18</w:t>
      </w:r>
      <w:r w:rsidRPr="000E7BA6">
        <w:rPr>
          <w:rFonts w:asciiTheme="majorHAnsi" w:eastAsia="Times New Roman" w:hAnsiTheme="majorHAnsi" w:cs="Calibri"/>
          <w:i/>
        </w:rPr>
        <w:t>, 2016 1</w:t>
      </w:r>
      <w:r>
        <w:rPr>
          <w:rFonts w:asciiTheme="majorHAnsi" w:eastAsia="Times New Roman" w:hAnsiTheme="majorHAnsi" w:cs="Calibri"/>
          <w:i/>
        </w:rPr>
        <w:t>2:0</w:t>
      </w:r>
      <w:r w:rsidRPr="000E7BA6">
        <w:rPr>
          <w:rFonts w:asciiTheme="majorHAnsi" w:eastAsia="Times New Roman" w:hAnsiTheme="majorHAnsi" w:cs="Calibri"/>
          <w:i/>
        </w:rPr>
        <w:t>0pm – 1:</w:t>
      </w:r>
      <w:r>
        <w:rPr>
          <w:rFonts w:asciiTheme="majorHAnsi" w:eastAsia="Times New Roman" w:hAnsiTheme="majorHAnsi" w:cs="Calibri"/>
          <w:i/>
        </w:rPr>
        <w:t>00</w:t>
      </w:r>
      <w:r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0E7BA6" w:rsidRDefault="000E7BA6" w:rsidP="000E7BA6">
      <w:pPr>
        <w:rPr>
          <w:rFonts w:asciiTheme="majorHAnsi" w:eastAsia="Times New Roman" w:hAnsiTheme="majorHAnsi" w:cstheme="minorHAnsi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K. Francois (NYP), D Rubin (NYPQ), S Williams</w:t>
      </w:r>
      <w:r w:rsidR="00615404">
        <w:rPr>
          <w:rFonts w:asciiTheme="majorHAnsi" w:eastAsia="Times New Roman" w:hAnsiTheme="majorHAnsi" w:cstheme="minorHAnsi"/>
        </w:rPr>
        <w:t xml:space="preserve"> </w:t>
      </w:r>
      <w:r>
        <w:rPr>
          <w:rFonts w:asciiTheme="majorHAnsi" w:eastAsia="Times New Roman" w:hAnsiTheme="majorHAnsi" w:cstheme="minorHAnsi"/>
        </w:rPr>
        <w:t>(</w:t>
      </w:r>
      <w:proofErr w:type="spellStart"/>
      <w:r>
        <w:rPr>
          <w:rFonts w:asciiTheme="majorHAnsi" w:eastAsia="Times New Roman" w:hAnsiTheme="majorHAnsi" w:cstheme="minorHAnsi"/>
        </w:rPr>
        <w:t>Brightpoint</w:t>
      </w:r>
      <w:proofErr w:type="spellEnd"/>
      <w:r>
        <w:rPr>
          <w:rFonts w:asciiTheme="majorHAnsi" w:eastAsia="Times New Roman" w:hAnsiTheme="majorHAnsi" w:cstheme="minorHAnsi"/>
        </w:rPr>
        <w:t xml:space="preserve">), R Lopez (ACQC), </w:t>
      </w:r>
      <w:r w:rsidRPr="000E7BA6">
        <w:rPr>
          <w:rFonts w:asciiTheme="majorHAnsi" w:eastAsia="Times New Roman" w:hAnsiTheme="majorHAnsi" w:cstheme="minorHAnsi"/>
        </w:rPr>
        <w:t xml:space="preserve"> J. Lavin (MHPWQ),</w:t>
      </w:r>
      <w:r>
        <w:rPr>
          <w:rFonts w:asciiTheme="majorHAnsi" w:eastAsia="Times New Roman" w:hAnsiTheme="majorHAnsi" w:cstheme="minorHAnsi"/>
        </w:rPr>
        <w:t>M.</w:t>
      </w:r>
      <w:r w:rsidR="00615404">
        <w:rPr>
          <w:rFonts w:asciiTheme="majorHAnsi" w:eastAsia="Times New Roman" w:hAnsiTheme="majorHAnsi" w:cstheme="minorHAnsi"/>
        </w:rPr>
        <w:t xml:space="preserve"> </w:t>
      </w:r>
      <w:proofErr w:type="spellStart"/>
      <w:r>
        <w:rPr>
          <w:rFonts w:asciiTheme="majorHAnsi" w:eastAsia="Times New Roman" w:hAnsiTheme="majorHAnsi" w:cstheme="minorHAnsi"/>
        </w:rPr>
        <w:t>Durso</w:t>
      </w:r>
      <w:proofErr w:type="spellEnd"/>
      <w:r>
        <w:rPr>
          <w:rFonts w:asciiTheme="majorHAnsi" w:eastAsia="Times New Roman" w:hAnsiTheme="majorHAnsi" w:cstheme="minorHAnsi"/>
        </w:rPr>
        <w:t xml:space="preserve"> (NYPQ), R.J Hopkins (Total Care Rx)C. Jennings ((Total Care Rx), M. Hay (NYPQ) L.</w:t>
      </w:r>
      <w:r w:rsidRPr="000E7BA6">
        <w:rPr>
          <w:rFonts w:asciiTheme="majorHAnsi" w:eastAsia="Times New Roman" w:hAnsiTheme="majorHAnsi" w:cstheme="minorHAnsi"/>
        </w:rPr>
        <w:t xml:space="preserve"> </w:t>
      </w:r>
      <w:r w:rsidR="00C27940">
        <w:rPr>
          <w:rFonts w:asciiTheme="majorHAnsi" w:eastAsia="Times New Roman" w:hAnsiTheme="majorHAnsi" w:cstheme="minorHAnsi"/>
        </w:rPr>
        <w:t>McDonnel (NYP/Q), K. Philemon (</w:t>
      </w:r>
      <w:proofErr w:type="spellStart"/>
      <w:r w:rsidR="00C27940">
        <w:rPr>
          <w:rFonts w:asciiTheme="majorHAnsi" w:eastAsia="Times New Roman" w:hAnsiTheme="majorHAnsi" w:cstheme="minorHAnsi"/>
        </w:rPr>
        <w:t>Elmcor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), T </w:t>
      </w:r>
      <w:proofErr w:type="spellStart"/>
      <w:r w:rsidR="00C27940">
        <w:rPr>
          <w:rFonts w:asciiTheme="majorHAnsi" w:eastAsia="Times New Roman" w:hAnsiTheme="majorHAnsi" w:cstheme="minorHAnsi"/>
        </w:rPr>
        <w:t>Pennerman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 (</w:t>
      </w:r>
      <w:proofErr w:type="spellStart"/>
      <w:r w:rsidR="00C27940">
        <w:rPr>
          <w:rFonts w:asciiTheme="majorHAnsi" w:eastAsia="Times New Roman" w:hAnsiTheme="majorHAnsi" w:cstheme="minorHAnsi"/>
        </w:rPr>
        <w:t>Elmcor</w:t>
      </w:r>
      <w:proofErr w:type="spellEnd"/>
      <w:r w:rsidR="00C27940">
        <w:rPr>
          <w:rFonts w:asciiTheme="majorHAnsi" w:eastAsia="Times New Roman" w:hAnsiTheme="majorHAnsi" w:cstheme="minorHAnsi"/>
        </w:rPr>
        <w:t xml:space="preserve">) </w:t>
      </w:r>
      <w:r w:rsidRPr="000E7BA6">
        <w:rPr>
          <w:rFonts w:asciiTheme="majorHAnsi" w:eastAsia="Times New Roman" w:hAnsiTheme="majorHAnsi" w:cstheme="minorHAnsi"/>
        </w:rPr>
        <w:t>, A. Simmons (NYP/Q),</w:t>
      </w:r>
      <w:r w:rsidR="00C27940">
        <w:rPr>
          <w:rFonts w:asciiTheme="majorHAnsi" w:eastAsia="Times New Roman" w:hAnsiTheme="majorHAnsi" w:cstheme="minorHAnsi"/>
        </w:rPr>
        <w:t xml:space="preserve"> K. Ong (NYP/Q)</w:t>
      </w:r>
      <w:r w:rsidRPr="000E7BA6">
        <w:rPr>
          <w:rFonts w:asciiTheme="majorHAnsi" w:eastAsia="Times New Roman" w:hAnsiTheme="majorHAnsi" w:cstheme="minorHAnsi"/>
        </w:rPr>
        <w:t xml:space="preserve">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P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615404">
              <w:rPr>
                <w:rFonts w:asciiTheme="majorHAnsi" w:eastAsia="Times New Roman" w:hAnsiTheme="majorHAnsi" w:cs="Calibri"/>
                <w:bCs/>
              </w:rPr>
              <w:t>Introductions</w:t>
            </w:r>
          </w:p>
          <w:p w:rsidR="000E7BA6" w:rsidRPr="000E7BA6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Purpose of Meeting</w:t>
            </w:r>
          </w:p>
          <w:p w:rsidR="000E7BA6" w:rsidRPr="000E7BA6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Review project expectations</w:t>
            </w:r>
          </w:p>
          <w:p w:rsidR="000E7BA6" w:rsidRPr="000E7BA6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NYS PPS HIV Collaboration</w:t>
            </w:r>
          </w:p>
          <w:p w:rsidR="000E7BA6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Identify current state &amp;gap/risk of HIV care </w:t>
            </w:r>
          </w:p>
          <w:p w:rsidR="00615404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Review IT &amp; data sharing needs</w:t>
            </w:r>
          </w:p>
          <w:p w:rsidR="00615404" w:rsidRDefault="00615404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Outline meeting schedule for ongoing implementation</w:t>
            </w:r>
          </w:p>
          <w:p w:rsidR="000E7BA6" w:rsidRPr="000E7BA6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 w:rsidRPr="000E7BA6"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615404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Purpose of Meeting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615404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 Rubin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0E7BA6" w:rsidRDefault="00615404" w:rsidP="0061540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Defined the purpose of DSRIP and specifically the project 4.c.ii HIV initiative with partners.</w:t>
            </w:r>
          </w:p>
          <w:p w:rsidR="002A7069" w:rsidRPr="000E7BA6" w:rsidRDefault="002A7069" w:rsidP="00615404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Com</w:t>
            </w:r>
            <w:r w:rsidR="00413E62">
              <w:rPr>
                <w:rFonts w:asciiTheme="majorHAnsi" w:eastAsia="Times New Roman" w:hAnsiTheme="majorHAnsi" w:cs="Calibri"/>
                <w:bCs/>
              </w:rPr>
              <w:t>mitment from the partners is vital</w:t>
            </w:r>
            <w:r>
              <w:rPr>
                <w:rFonts w:asciiTheme="majorHAnsi" w:eastAsia="Times New Roman" w:hAnsiTheme="majorHAnsi" w:cs="Calibri"/>
                <w:bCs/>
              </w:rPr>
              <w:t xml:space="preserve"> for the success of this project.</w:t>
            </w:r>
          </w:p>
        </w:tc>
        <w:tc>
          <w:tcPr>
            <w:tcW w:w="1258" w:type="pct"/>
          </w:tcPr>
          <w:p w:rsidR="000E7BA6" w:rsidRPr="002A7069" w:rsidRDefault="002A7069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0E7BA6" w:rsidRPr="000E7BA6" w:rsidRDefault="00413E62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Review project expectations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>A. Simmons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DD7DD1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Goal of project 4.c.ii is to identify HIV patients and connect them access to care.</w:t>
            </w:r>
          </w:p>
          <w:p w:rsidR="00DD7DD1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Identify HIV Patients partners and get them into care.</w:t>
            </w:r>
          </w:p>
          <w:p w:rsidR="00DD7DD1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DD7DD1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are 13 components to this project and we chose 7 out of the 13 components to work on.</w:t>
            </w:r>
            <w:r w:rsidR="00581AEC">
              <w:rPr>
                <w:rFonts w:asciiTheme="majorHAnsi" w:eastAsia="Times New Roman" w:hAnsiTheme="majorHAnsi" w:cs="Calibri"/>
                <w:bCs/>
              </w:rPr>
              <w:t xml:space="preserve">  </w:t>
            </w:r>
          </w:p>
          <w:p w:rsidR="00DD7DD1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They will be customized to fit patients’ needs</w:t>
            </w:r>
            <w:r w:rsidR="00581AEC">
              <w:rPr>
                <w:rFonts w:asciiTheme="majorHAnsi" w:eastAsia="Times New Roman" w:hAnsiTheme="majorHAnsi" w:cs="Calibri"/>
                <w:bCs/>
              </w:rPr>
              <w:t xml:space="preserve"> as well as partner needs </w:t>
            </w:r>
          </w:p>
          <w:p w:rsidR="000E7BA6" w:rsidRDefault="00581AEC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Our immediate focus will be </w:t>
            </w:r>
            <w:r w:rsidR="00DD7DD1">
              <w:rPr>
                <w:rFonts w:asciiTheme="majorHAnsi" w:eastAsia="Times New Roman" w:hAnsiTheme="majorHAnsi" w:cs="Calibri"/>
                <w:bCs/>
              </w:rPr>
              <w:t>DY1,Q4</w:t>
            </w:r>
            <w:r>
              <w:rPr>
                <w:rFonts w:asciiTheme="majorHAnsi" w:eastAsia="Times New Roman" w:hAnsiTheme="majorHAnsi" w:cs="Calibri"/>
                <w:bCs/>
              </w:rPr>
              <w:t xml:space="preserve"> deliverables which are d</w:t>
            </w:r>
            <w:r w:rsidR="00DD7DD1">
              <w:rPr>
                <w:rFonts w:asciiTheme="majorHAnsi" w:eastAsia="Times New Roman" w:hAnsiTheme="majorHAnsi" w:cs="Calibri"/>
                <w:bCs/>
              </w:rPr>
              <w:t xml:space="preserve">ue March 31,2016 </w:t>
            </w:r>
            <w:r w:rsidR="000E7BA6" w:rsidRPr="000E7BA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>
              <w:rPr>
                <w:rFonts w:asciiTheme="majorHAnsi" w:eastAsia="Times New Roman" w:hAnsiTheme="majorHAnsi" w:cs="Calibri"/>
                <w:bCs/>
              </w:rPr>
              <w:t xml:space="preserve">but we will strive as a team to push out to a larger vision of multiple quarters </w:t>
            </w:r>
          </w:p>
          <w:p w:rsidR="00DD7DD1" w:rsidRPr="000E7BA6" w:rsidRDefault="00DD7DD1" w:rsidP="00DD7DD1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The Partners must understand their clinical platforms and identify risk/barriers to make this project successful. </w:t>
            </w:r>
          </w:p>
        </w:tc>
        <w:tc>
          <w:tcPr>
            <w:tcW w:w="1258" w:type="pct"/>
          </w:tcPr>
          <w:p w:rsidR="000E7BA6" w:rsidRPr="008F2E0D" w:rsidRDefault="00581AEC" w:rsidP="008F2E0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Times New Roman" w:hAnsiTheme="majorHAnsi" w:cs="Calibri"/>
              </w:rPr>
            </w:pPr>
            <w:r w:rsidRPr="008F2E0D">
              <w:rPr>
                <w:rFonts w:asciiTheme="majorHAnsi" w:eastAsia="Times New Roman" w:hAnsiTheme="majorHAnsi" w:cs="Calibri"/>
              </w:rPr>
              <w:t>Send out updated Project Summary with our chosen Core Components highlighted</w:t>
            </w:r>
          </w:p>
          <w:p w:rsidR="0030079B" w:rsidRPr="000E7BA6" w:rsidRDefault="0030079B" w:rsidP="000E7BA6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Share community needs information specific to HIV to understand baseline of patients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6629BC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>NYS PPS HIV Collaboration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7873E1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Dr.</w:t>
            </w:r>
            <w:r w:rsidR="00503F97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>
              <w:rPr>
                <w:rFonts w:asciiTheme="majorHAnsi" w:eastAsia="Times New Roman" w:hAnsiTheme="majorHAnsi" w:cs="Calibri"/>
                <w:bCs/>
              </w:rPr>
              <w:t>Rubin</w:t>
            </w:r>
          </w:p>
        </w:tc>
        <w:tc>
          <w:tcPr>
            <w:tcW w:w="2613" w:type="pct"/>
          </w:tcPr>
          <w:p w:rsidR="007B106A" w:rsidRDefault="000E7BA6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Discussions of </w:t>
            </w:r>
            <w:r w:rsidR="007B106A">
              <w:rPr>
                <w:rFonts w:asciiTheme="majorHAnsi" w:eastAsia="Times New Roman" w:hAnsiTheme="majorHAnsi" w:cs="Calibri"/>
                <w:bCs/>
              </w:rPr>
              <w:t xml:space="preserve">each </w:t>
            </w:r>
            <w:r w:rsidR="00581AEC">
              <w:rPr>
                <w:rFonts w:asciiTheme="majorHAnsi" w:eastAsia="Times New Roman" w:hAnsiTheme="majorHAnsi" w:cs="Calibri"/>
                <w:bCs/>
              </w:rPr>
              <w:t xml:space="preserve">partner’s existing clinical platform and their </w:t>
            </w:r>
            <w:r w:rsidR="007B106A">
              <w:rPr>
                <w:rFonts w:asciiTheme="majorHAnsi" w:eastAsia="Times New Roman" w:hAnsiTheme="majorHAnsi" w:cs="Calibri"/>
                <w:bCs/>
              </w:rPr>
              <w:t xml:space="preserve"> vision </w:t>
            </w:r>
            <w:r w:rsidR="00581AEC">
              <w:rPr>
                <w:rFonts w:asciiTheme="majorHAnsi" w:eastAsia="Times New Roman" w:hAnsiTheme="majorHAnsi" w:cs="Calibri"/>
                <w:bCs/>
              </w:rPr>
              <w:t>of how they could contribute to the 4.c.ii project was discussed</w:t>
            </w:r>
            <w:r w:rsidRPr="000E7BA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proofErr w:type="spellStart"/>
            <w:r w:rsidR="00503F97">
              <w:rPr>
                <w:rFonts w:asciiTheme="majorHAnsi" w:eastAsia="Times New Roman" w:hAnsiTheme="majorHAnsi" w:cs="Calibri"/>
                <w:bCs/>
              </w:rPr>
              <w:t>Elmcor</w:t>
            </w:r>
            <w:proofErr w:type="spellEnd"/>
            <w:r w:rsidR="00503F97">
              <w:rPr>
                <w:rFonts w:asciiTheme="majorHAnsi" w:eastAsia="Times New Roman" w:hAnsiTheme="majorHAnsi" w:cs="Calibri"/>
                <w:bCs/>
              </w:rPr>
              <w:t xml:space="preserve"> would</w:t>
            </w:r>
            <w:r w:rsidR="007B106A">
              <w:rPr>
                <w:rFonts w:asciiTheme="majorHAnsi" w:eastAsia="Times New Roman" w:hAnsiTheme="majorHAnsi" w:cs="Calibri"/>
                <w:bCs/>
              </w:rPr>
              <w:t xml:space="preserve"> like to help individuals to receive benefits and resources and provide them with career driven jobs</w:t>
            </w:r>
          </w:p>
          <w:p w:rsidR="007B106A" w:rsidRDefault="007B106A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proofErr w:type="spellStart"/>
            <w:r w:rsidRPr="007B106A">
              <w:rPr>
                <w:rFonts w:asciiTheme="majorHAnsi" w:eastAsia="Times New Roman" w:hAnsiTheme="majorHAnsi" w:cs="Calibri"/>
                <w:bCs/>
              </w:rPr>
              <w:t>Elmcor</w:t>
            </w:r>
            <w:proofErr w:type="spellEnd"/>
            <w:r w:rsidRPr="007B106A">
              <w:rPr>
                <w:rFonts w:asciiTheme="majorHAnsi" w:eastAsia="Times New Roman" w:hAnsiTheme="majorHAnsi" w:cs="Calibri"/>
                <w:bCs/>
              </w:rPr>
              <w:t xml:space="preserve"> offer</w:t>
            </w:r>
            <w:r w:rsidR="00581AEC">
              <w:rPr>
                <w:rFonts w:asciiTheme="majorHAnsi" w:eastAsia="Times New Roman" w:hAnsiTheme="majorHAnsi" w:cs="Calibri"/>
                <w:bCs/>
              </w:rPr>
              <w:t>s</w:t>
            </w:r>
            <w:r w:rsidRPr="007B106A">
              <w:rPr>
                <w:rFonts w:asciiTheme="majorHAnsi" w:eastAsia="Times New Roman" w:hAnsiTheme="majorHAnsi" w:cs="Calibri"/>
                <w:bCs/>
              </w:rPr>
              <w:t xml:space="preserve"> employee training for individuals with HIV/AIDS</w:t>
            </w:r>
          </w:p>
          <w:p w:rsidR="007B106A" w:rsidRPr="008F2E0D" w:rsidRDefault="007B106A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7B106A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>
              <w:rPr>
                <w:rFonts w:asciiTheme="majorHAnsi" w:eastAsia="Times New Roman" w:hAnsiTheme="majorHAnsi" w:cs="Calibri"/>
                <w:bCs/>
              </w:rPr>
              <w:t xml:space="preserve">ACQH provides training throughout queens and offers services such as peer-training, prevention </w:t>
            </w:r>
            <w:r w:rsidRPr="008F2E0D">
              <w:rPr>
                <w:rFonts w:asciiTheme="majorHAnsi" w:eastAsia="Times New Roman" w:hAnsiTheme="majorHAnsi" w:cs="Calibri"/>
                <w:bCs/>
              </w:rPr>
              <w:t xml:space="preserve">education and mental health counseling </w:t>
            </w:r>
          </w:p>
          <w:p w:rsidR="007B106A" w:rsidRPr="008F2E0D" w:rsidRDefault="007B106A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8F2E0D">
              <w:rPr>
                <w:rFonts w:asciiTheme="majorHAnsi" w:eastAsia="Times New Roman" w:hAnsiTheme="majorHAnsi" w:cs="Calibri"/>
                <w:bCs/>
              </w:rPr>
              <w:t xml:space="preserve">John </w:t>
            </w:r>
            <w:r w:rsidR="00581AEC" w:rsidRPr="008F2E0D">
              <w:rPr>
                <w:rFonts w:asciiTheme="majorHAnsi" w:eastAsia="Times New Roman" w:hAnsiTheme="majorHAnsi" w:cs="Calibri"/>
                <w:bCs/>
              </w:rPr>
              <w:t>Lavin with Mental Health Providers of Western Queens</w:t>
            </w:r>
            <w:r w:rsidR="008F2E0D" w:rsidRPr="008F2E0D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7873E1" w:rsidRPr="008F2E0D">
              <w:rPr>
                <w:rFonts w:asciiTheme="majorHAnsi" w:eastAsia="Times New Roman" w:hAnsiTheme="majorHAnsi" w:cs="Calibri"/>
                <w:bCs/>
              </w:rPr>
              <w:t>offers</w:t>
            </w:r>
            <w:r w:rsidR="00581AEC" w:rsidRPr="008F2E0D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Pr="008F2E0D">
              <w:rPr>
                <w:rFonts w:asciiTheme="majorHAnsi" w:eastAsia="Times New Roman" w:hAnsiTheme="majorHAnsi" w:cs="Calibri"/>
                <w:bCs/>
              </w:rPr>
              <w:t>Psychotherapist and behavioral health services</w:t>
            </w:r>
          </w:p>
          <w:p w:rsidR="007873E1" w:rsidRPr="008F2E0D" w:rsidRDefault="007873E1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proofErr w:type="spellStart"/>
            <w:r w:rsidRPr="008F2E0D">
              <w:rPr>
                <w:rFonts w:asciiTheme="majorHAnsi" w:eastAsia="Times New Roman" w:hAnsiTheme="majorHAnsi" w:cs="Calibri"/>
                <w:bCs/>
              </w:rPr>
              <w:t>BrightPoint</w:t>
            </w:r>
            <w:proofErr w:type="spellEnd"/>
            <w:r w:rsidRPr="008F2E0D">
              <w:rPr>
                <w:rFonts w:asciiTheme="majorHAnsi" w:eastAsia="Times New Roman" w:hAnsiTheme="majorHAnsi" w:cs="Calibri"/>
                <w:bCs/>
              </w:rPr>
              <w:t xml:space="preserve"> offers integrated HIV care in primary care practices with </w:t>
            </w:r>
            <w:r w:rsidR="00503F97" w:rsidRPr="008F2E0D">
              <w:rPr>
                <w:rFonts w:asciiTheme="majorHAnsi" w:eastAsia="Times New Roman" w:hAnsiTheme="majorHAnsi" w:cs="Calibri"/>
                <w:bCs/>
              </w:rPr>
              <w:t>an</w:t>
            </w:r>
            <w:r w:rsidRPr="008F2E0D">
              <w:rPr>
                <w:rFonts w:asciiTheme="majorHAnsi" w:eastAsia="Times New Roman" w:hAnsiTheme="majorHAnsi" w:cs="Calibri"/>
                <w:bCs/>
              </w:rPr>
              <w:t xml:space="preserve"> 8% suppression rate</w:t>
            </w:r>
          </w:p>
          <w:p w:rsidR="000E7BA6" w:rsidRPr="007873E1" w:rsidRDefault="00581AEC" w:rsidP="008F2E0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 w:rsidRPr="008F2E0D">
              <w:rPr>
                <w:rFonts w:asciiTheme="majorHAnsi" w:eastAsia="Times New Roman" w:hAnsiTheme="majorHAnsi" w:cs="Calibri"/>
                <w:bCs/>
              </w:rPr>
              <w:t xml:space="preserve">Total Care Rx) is a full service pharmacy that offers prescriptions and medication management coordination with patients and providers  and would like to offer access to their database as they collect important information that </w:t>
            </w:r>
            <w:r>
              <w:rPr>
                <w:rFonts w:asciiTheme="majorHAnsi" w:eastAsia="Times New Roman" w:hAnsiTheme="majorHAnsi" w:cs="Calibri"/>
                <w:bCs/>
              </w:rPr>
              <w:t>might be helpful to care coordination overall</w:t>
            </w:r>
          </w:p>
        </w:tc>
        <w:tc>
          <w:tcPr>
            <w:tcW w:w="1258" w:type="pct"/>
          </w:tcPr>
          <w:p w:rsidR="000E7BA6" w:rsidRPr="000E7BA6" w:rsidRDefault="007873E1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7873E1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Risk/Gaps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7873E1" w:rsidRPr="007873E1" w:rsidRDefault="007873E1" w:rsidP="00581AE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Risk and gaps in HIV care w</w:t>
            </w:r>
            <w:r w:rsidR="00581AEC">
              <w:rPr>
                <w:rFonts w:asciiTheme="majorHAnsi" w:eastAsia="Times New Roman" w:hAnsiTheme="majorHAnsi" w:cs="Calibri"/>
                <w:bCs/>
              </w:rPr>
              <w:t>ere</w:t>
            </w:r>
            <w:r>
              <w:rPr>
                <w:rFonts w:asciiTheme="majorHAnsi" w:eastAsia="Times New Roman" w:hAnsiTheme="majorHAnsi" w:cs="Calibri"/>
                <w:bCs/>
              </w:rPr>
              <w:t xml:space="preserve"> discussed and found tracking patients, data exchange, rapid testing, outreach, peer </w:t>
            </w:r>
            <w:r w:rsidR="00581AEC">
              <w:rPr>
                <w:rFonts w:asciiTheme="majorHAnsi" w:eastAsia="Times New Roman" w:hAnsiTheme="majorHAnsi" w:cs="Calibri"/>
                <w:bCs/>
              </w:rPr>
              <w:t>training,</w:t>
            </w:r>
            <w:r>
              <w:rPr>
                <w:rFonts w:asciiTheme="majorHAnsi" w:eastAsia="Times New Roman" w:hAnsiTheme="majorHAnsi" w:cs="Calibri"/>
                <w:bCs/>
              </w:rPr>
              <w:t xml:space="preserve"> provider education to be the most prevalent </w:t>
            </w:r>
          </w:p>
        </w:tc>
        <w:tc>
          <w:tcPr>
            <w:tcW w:w="1258" w:type="pct"/>
          </w:tcPr>
          <w:p w:rsidR="000E7BA6" w:rsidRPr="000E7BA6" w:rsidRDefault="0030079B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Create risk/gaps &amp;* mitigation strategy document for team use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7873E1" w:rsidRDefault="007873E1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IT/data sharing:</w:t>
            </w:r>
          </w:p>
          <w:p w:rsidR="007873E1" w:rsidRPr="007873E1" w:rsidRDefault="007873E1" w:rsidP="007873E1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7873E1">
              <w:rPr>
                <w:rFonts w:asciiTheme="majorHAnsi" w:eastAsia="Times New Roman" w:hAnsiTheme="majorHAnsi" w:cs="Calibri"/>
                <w:bCs/>
              </w:rPr>
              <w:t>Dr. Ong</w:t>
            </w:r>
          </w:p>
        </w:tc>
        <w:tc>
          <w:tcPr>
            <w:tcW w:w="2613" w:type="pct"/>
          </w:tcPr>
          <w:p w:rsidR="007873E1" w:rsidRDefault="007873E1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data exchange process was discussed with the partners introducing the RHIO and Infrastructures where providers, health professional, and patients can share data</w:t>
            </w:r>
          </w:p>
        </w:tc>
        <w:tc>
          <w:tcPr>
            <w:tcW w:w="1258" w:type="pct"/>
          </w:tcPr>
          <w:p w:rsidR="007873E1" w:rsidRPr="000E7BA6" w:rsidRDefault="0030079B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Add to upcoming agenda item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7873E1" w:rsidRDefault="007873E1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Outline meeting schedule for </w:t>
            </w:r>
            <w:r w:rsidR="00EA5BBA">
              <w:rPr>
                <w:rFonts w:asciiTheme="majorHAnsi" w:eastAsia="Times New Roman" w:hAnsiTheme="majorHAnsi" w:cs="Calibri"/>
                <w:b/>
                <w:bCs/>
              </w:rPr>
              <w:t>ongoing implementation</w:t>
            </w:r>
            <w:r>
              <w:rPr>
                <w:rFonts w:asciiTheme="majorHAnsi" w:eastAsia="Times New Roman" w:hAnsiTheme="majorHAnsi" w:cs="Calibri"/>
                <w:b/>
                <w:bCs/>
              </w:rPr>
              <w:t>.</w:t>
            </w:r>
          </w:p>
        </w:tc>
        <w:tc>
          <w:tcPr>
            <w:tcW w:w="2613" w:type="pct"/>
          </w:tcPr>
          <w:p w:rsidR="007873E1" w:rsidRDefault="007873E1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Project deadlines were discussed with 3/31/16 being the first deadline</w:t>
            </w:r>
          </w:p>
          <w:p w:rsidR="007873E1" w:rsidRDefault="007873E1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Meetings were set for every two weeks on a Thursday</w:t>
            </w:r>
          </w:p>
          <w:p w:rsidR="007873E1" w:rsidRDefault="00EA5BBA" w:rsidP="00EA5BBA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 meeting structure was encouraged to be an open forum where the partners can collaborate on ideas to make the project successful and complete deliverables outlined.</w:t>
            </w:r>
          </w:p>
        </w:tc>
        <w:tc>
          <w:tcPr>
            <w:tcW w:w="1258" w:type="pct"/>
          </w:tcPr>
          <w:p w:rsidR="007873E1" w:rsidRPr="000E7BA6" w:rsidRDefault="00581AEC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Schedule upcoming meeting for March 3, 2016 @ 12</w:t>
            </w:r>
          </w:p>
        </w:tc>
      </w:tr>
    </w:tbl>
    <w:p w:rsidR="000E7BA6" w:rsidRPr="000E7BA6" w:rsidRDefault="000E7BA6" w:rsidP="008F2E0D">
      <w:bookmarkStart w:id="0" w:name="_GoBack"/>
      <w:bookmarkEnd w:id="0"/>
    </w:p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86" w:rsidRDefault="00D64886" w:rsidP="000E7BA6">
      <w:pPr>
        <w:spacing w:after="0" w:line="240" w:lineRule="auto"/>
      </w:pPr>
      <w:r>
        <w:separator/>
      </w:r>
    </w:p>
  </w:endnote>
  <w:endnote w:type="continuationSeparator" w:id="0">
    <w:p w:rsidR="00D64886" w:rsidRDefault="00D64886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86" w:rsidRDefault="00D64886" w:rsidP="000E7BA6">
      <w:pPr>
        <w:spacing w:after="0" w:line="240" w:lineRule="auto"/>
      </w:pPr>
      <w:r>
        <w:separator/>
      </w:r>
    </w:p>
  </w:footnote>
  <w:footnote w:type="continuationSeparator" w:id="0">
    <w:p w:rsidR="00D64886" w:rsidRDefault="00D64886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5C9E39A7" wp14:editId="3D16AF48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A3F45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5699C"/>
    <w:multiLevelType w:val="hybridMultilevel"/>
    <w:tmpl w:val="2C8EB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mons, Amanda">
    <w15:presenceInfo w15:providerId="AD" w15:userId="S-1-5-21-1223559079-994587851-4263662072-91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E7BA6"/>
    <w:rsid w:val="002A7069"/>
    <w:rsid w:val="0030079B"/>
    <w:rsid w:val="003B0655"/>
    <w:rsid w:val="003B0DF2"/>
    <w:rsid w:val="003B688B"/>
    <w:rsid w:val="00413E62"/>
    <w:rsid w:val="00503F97"/>
    <w:rsid w:val="00581AEC"/>
    <w:rsid w:val="005E41D1"/>
    <w:rsid w:val="00615404"/>
    <w:rsid w:val="006629BC"/>
    <w:rsid w:val="007873E1"/>
    <w:rsid w:val="007B106A"/>
    <w:rsid w:val="0087434E"/>
    <w:rsid w:val="008F2E0D"/>
    <w:rsid w:val="00B37DE1"/>
    <w:rsid w:val="00B94B37"/>
    <w:rsid w:val="00C27940"/>
    <w:rsid w:val="00D64886"/>
    <w:rsid w:val="00DD7DD1"/>
    <w:rsid w:val="00E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DB3CD-C396-4EDF-BB58-773807F8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Coleen Dunkley</cp:lastModifiedBy>
  <cp:revision>2</cp:revision>
  <dcterms:created xsi:type="dcterms:W3CDTF">2016-02-22T18:39:00Z</dcterms:created>
  <dcterms:modified xsi:type="dcterms:W3CDTF">2016-02-22T18:39:00Z</dcterms:modified>
</cp:coreProperties>
</file>